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2AF8182D" w:rsidR="00700EF5" w:rsidRPr="003E7C85" w:rsidRDefault="00700EF5" w:rsidP="00700EF5">
      <w:pPr>
        <w:pStyle w:val="3GPPHeader"/>
        <w:spacing w:after="60"/>
        <w:rPr>
          <w:sz w:val="32"/>
          <w:szCs w:val="32"/>
          <w:highlight w:val="yellow"/>
          <w:lang w:val="en-US"/>
        </w:rPr>
      </w:pPr>
      <w:bookmarkStart w:id="0" w:name="_GoBack"/>
      <w:bookmarkEnd w:id="0"/>
      <w:r w:rsidRPr="003E7C85">
        <w:rPr>
          <w:lang w:val="en-US"/>
        </w:rPr>
        <w:t>3GPP TSG-RAN WG2 #</w:t>
      </w:r>
      <w:r w:rsidR="006D1E26" w:rsidRPr="003E7C85">
        <w:rPr>
          <w:lang w:val="en-US"/>
        </w:rPr>
        <w:t>10</w:t>
      </w:r>
      <w:r w:rsidR="00E878E6" w:rsidRPr="003E7C85">
        <w:rPr>
          <w:lang w:val="en-US"/>
        </w:rPr>
        <w:t>3</w:t>
      </w:r>
      <w:r w:rsidR="0083012E">
        <w:rPr>
          <w:lang w:val="en-US"/>
        </w:rPr>
        <w:t>bis</w:t>
      </w:r>
      <w:r w:rsidRPr="003E7C85">
        <w:rPr>
          <w:lang w:val="en-US"/>
        </w:rPr>
        <w:tab/>
      </w:r>
      <w:r w:rsidRPr="003E7C85">
        <w:rPr>
          <w:szCs w:val="24"/>
          <w:lang w:val="en-US"/>
        </w:rPr>
        <w:t>R2-</w:t>
      </w:r>
      <w:r w:rsidR="00D76E5D" w:rsidRPr="003E7C85">
        <w:rPr>
          <w:szCs w:val="24"/>
          <w:lang w:val="en-US"/>
        </w:rPr>
        <w:t xml:space="preserve"> </w:t>
      </w:r>
      <w:r w:rsidR="00BC057D" w:rsidRPr="00C4282D">
        <w:rPr>
          <w:szCs w:val="24"/>
          <w:lang w:val="en-US"/>
        </w:rPr>
        <w:t>1814332</w:t>
      </w:r>
      <w:r w:rsidR="00BC057D" w:rsidRPr="003E7C85" w:rsidDel="00BC057D">
        <w:rPr>
          <w:szCs w:val="24"/>
          <w:lang w:val="en-US"/>
        </w:rPr>
        <w:t xml:space="preserve"> </w:t>
      </w:r>
    </w:p>
    <w:bookmarkStart w:id="1" w:name="_Hlk512676175"/>
    <w:p w14:paraId="31F3A858" w14:textId="3F9CB029" w:rsidR="00700EF5" w:rsidRPr="00A3189F" w:rsidRDefault="00FB4289" w:rsidP="00700EF5">
      <w:pPr>
        <w:pStyle w:val="3GPPHeader"/>
        <w:rPr>
          <w:szCs w:val="24"/>
        </w:rPr>
      </w:pPr>
      <w:r w:rsidRPr="00E57FA4">
        <w:rPr>
          <w:b w:val="0"/>
          <w:noProof/>
        </w:rPr>
        <w:fldChar w:fldCharType="begin"/>
      </w:r>
      <w:r w:rsidRPr="00E57FA4">
        <w:rPr>
          <w:noProof/>
        </w:rPr>
        <w:instrText xml:space="preserve"> HYPERLINK "http://www.3gpp.org/Specification-Groups/" \t "_blank" </w:instrText>
      </w:r>
      <w:r w:rsidRPr="00E57FA4">
        <w:rPr>
          <w:b w:val="0"/>
          <w:noProof/>
        </w:rPr>
        <w:fldChar w:fldCharType="separate"/>
      </w:r>
      <w:r w:rsidRPr="00E57FA4">
        <w:rPr>
          <w:noProof/>
        </w:rPr>
        <w:t>Chengdu</w:t>
      </w:r>
      <w:r w:rsidRPr="00E57FA4">
        <w:rPr>
          <w:b w:val="0"/>
          <w:noProof/>
        </w:rPr>
        <w:fldChar w:fldCharType="end"/>
      </w:r>
      <w:r w:rsidRPr="00E57FA4">
        <w:rPr>
          <w:noProof/>
        </w:rPr>
        <w:t>, China, 08th-12th October 2018</w:t>
      </w:r>
      <w:bookmarkEnd w:id="1"/>
      <w:r w:rsidR="00573362" w:rsidRPr="003E7C85">
        <w:rPr>
          <w:noProof/>
          <w:szCs w:val="24"/>
        </w:rPr>
        <w:tab/>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 xml:space="preserve">Agenda </w:t>
      </w:r>
      <w:r w:rsidRPr="00F47992">
        <w:rPr>
          <w:sz w:val="22"/>
          <w:szCs w:val="22"/>
          <w:lang w:val="en-US"/>
        </w:rPr>
        <w:t>Item:</w:t>
      </w:r>
      <w:r w:rsidRPr="00F47992">
        <w:rPr>
          <w:sz w:val="22"/>
          <w:szCs w:val="22"/>
          <w:lang w:val="en-US"/>
        </w:rPr>
        <w:tab/>
      </w:r>
      <w:r w:rsidR="005842CA" w:rsidRPr="00C4282D">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4A6FDBB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2" w:name="_Hlk505093338"/>
      <w:r w:rsidR="00171D71">
        <w:rPr>
          <w:sz w:val="22"/>
          <w:szCs w:val="22"/>
        </w:rPr>
        <w:t xml:space="preserve">Corrections and clarifications </w:t>
      </w:r>
      <w:r w:rsidR="006A69DB">
        <w:rPr>
          <w:sz w:val="22"/>
          <w:szCs w:val="22"/>
        </w:rPr>
        <w:t>for</w:t>
      </w:r>
      <w:r w:rsidR="00C10E51">
        <w:rPr>
          <w:sz w:val="22"/>
          <w:szCs w:val="22"/>
        </w:rPr>
        <w:t xml:space="preserve"> MO</w:t>
      </w:r>
      <w:r w:rsidR="00E91AB4" w:rsidRPr="00E91AB4">
        <w:rPr>
          <w:sz w:val="22"/>
          <w:szCs w:val="22"/>
        </w:rPr>
        <w:t xml:space="preserve"> EDT</w:t>
      </w:r>
      <w:bookmarkEnd w:id="2"/>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3" w:name="_Ref504493148"/>
      <w:r w:rsidRPr="00CE0424">
        <w:t>Introduction</w:t>
      </w:r>
      <w:bookmarkEnd w:id="3"/>
    </w:p>
    <w:p w14:paraId="1C2655B4" w14:textId="00599FDF" w:rsidR="007B049E" w:rsidRDefault="00657437" w:rsidP="007B049E">
      <w:pPr>
        <w:pStyle w:val="BodyText"/>
        <w:rPr>
          <w:rFonts w:cs="Arial"/>
        </w:rPr>
      </w:pPr>
      <w:r>
        <w:rPr>
          <w:rFonts w:cs="Arial"/>
        </w:rPr>
        <w:t>In t</w:t>
      </w:r>
      <w:r w:rsidR="007B049E">
        <w:rPr>
          <w:rFonts w:cs="Arial"/>
        </w:rPr>
        <w:t xml:space="preserve">his contribution </w:t>
      </w:r>
      <w:r>
        <w:rPr>
          <w:rFonts w:cs="Arial"/>
        </w:rPr>
        <w:t>we discuss and propose changes and clarifications for</w:t>
      </w:r>
      <w:r w:rsidR="000C71F5">
        <w:rPr>
          <w:rFonts w:cs="Arial"/>
        </w:rPr>
        <w:t xml:space="preserve"> some</w:t>
      </w:r>
      <w:r w:rsidR="00595454">
        <w:rPr>
          <w:rFonts w:cs="Arial"/>
        </w:rPr>
        <w:t xml:space="preserve"> aspects of </w:t>
      </w:r>
      <w:r w:rsidR="004136AB">
        <w:rPr>
          <w:rFonts w:cs="Arial"/>
        </w:rPr>
        <w:t xml:space="preserve">Rel-15 </w:t>
      </w:r>
      <w:r w:rsidR="00595454">
        <w:rPr>
          <w:rFonts w:cs="Arial"/>
        </w:rPr>
        <w:t>MO EDT</w:t>
      </w:r>
      <w:r>
        <w:rPr>
          <w:rFonts w:cs="Arial"/>
        </w:rPr>
        <w:t>,</w:t>
      </w:r>
      <w:r w:rsidR="000C71F5">
        <w:rPr>
          <w:rFonts w:cs="Arial"/>
        </w:rPr>
        <w:t xml:space="preserve"> such as handling </w:t>
      </w:r>
      <w:r w:rsidR="00AA485B">
        <w:rPr>
          <w:rFonts w:cs="Arial"/>
        </w:rPr>
        <w:t>integrity check failure of</w:t>
      </w:r>
      <w:r w:rsidR="00FC4FCF">
        <w:rPr>
          <w:rFonts w:cs="Arial"/>
        </w:rPr>
        <w:t xml:space="preserve"> the RRC message in Msg4,</w:t>
      </w:r>
      <w:r w:rsidR="004A5A3D">
        <w:rPr>
          <w:rFonts w:cs="Arial"/>
        </w:rPr>
        <w:t xml:space="preserve"> reliable delivery of data in Msg3</w:t>
      </w:r>
      <w:r w:rsidR="00850030">
        <w:rPr>
          <w:rFonts w:cs="Arial"/>
        </w:rPr>
        <w:t>,</w:t>
      </w:r>
      <w:r w:rsidR="00FC4FCF">
        <w:rPr>
          <w:rFonts w:cs="Arial"/>
        </w:rPr>
        <w:t xml:space="preserve"> </w:t>
      </w:r>
      <w:r w:rsidR="00292AAF">
        <w:rPr>
          <w:rFonts w:cs="Arial"/>
        </w:rPr>
        <w:t xml:space="preserve">changes and update needed </w:t>
      </w:r>
      <w:r w:rsidR="00D77DB4">
        <w:rPr>
          <w:rFonts w:cs="Arial"/>
        </w:rPr>
        <w:t xml:space="preserve">to </w:t>
      </w:r>
      <w:r w:rsidR="0007314D">
        <w:rPr>
          <w:rFonts w:cs="Arial"/>
        </w:rPr>
        <w:t xml:space="preserve">properly </w:t>
      </w:r>
      <w:r w:rsidR="008B1255">
        <w:rPr>
          <w:rFonts w:cs="Arial"/>
        </w:rPr>
        <w:t>capture agreement</w:t>
      </w:r>
      <w:r w:rsidR="002A2E44">
        <w:rPr>
          <w:rFonts w:cs="Arial"/>
        </w:rPr>
        <w:t xml:space="preserve">s related to </w:t>
      </w:r>
      <w:r w:rsidR="002A2E44" w:rsidRPr="00C4282D">
        <w:rPr>
          <w:rFonts w:cs="Arial"/>
          <w:i/>
        </w:rPr>
        <w:t>RRCConnectionReject</w:t>
      </w:r>
      <w:r w:rsidR="002A2E44">
        <w:rPr>
          <w:rFonts w:cs="Arial"/>
        </w:rPr>
        <w:t xml:space="preserve"> and </w:t>
      </w:r>
      <w:r w:rsidR="002A2E44" w:rsidRPr="00C4282D">
        <w:rPr>
          <w:rFonts w:cs="Arial"/>
          <w:i/>
        </w:rPr>
        <w:t>RRCConnectionRelease</w:t>
      </w:r>
      <w:r w:rsidR="0007314D">
        <w:rPr>
          <w:rFonts w:cs="Arial"/>
        </w:rPr>
        <w:t xml:space="preserve"> in TS</w:t>
      </w:r>
      <w:r w:rsidR="00FA0189">
        <w:rPr>
          <w:rFonts w:cs="Arial"/>
        </w:rPr>
        <w:t xml:space="preserve"> </w:t>
      </w:r>
      <w:r w:rsidR="0007314D">
        <w:rPr>
          <w:rFonts w:cs="Arial"/>
        </w:rPr>
        <w:t xml:space="preserve">36.331, as well as the </w:t>
      </w:r>
      <w:r w:rsidR="00AC6DD4">
        <w:rPr>
          <w:rFonts w:cs="Arial"/>
        </w:rPr>
        <w:t>definition of EDT</w:t>
      </w:r>
      <w:r w:rsidR="00183187">
        <w:rPr>
          <w:rFonts w:cs="Arial"/>
        </w:rPr>
        <w:t>.</w:t>
      </w:r>
      <w:r>
        <w:rPr>
          <w:rFonts w:cs="Arial"/>
        </w:rPr>
        <w:t xml:space="preserve"> An RRC CR capturing </w:t>
      </w:r>
      <w:r w:rsidR="005F372B">
        <w:rPr>
          <w:rFonts w:cs="Arial"/>
        </w:rPr>
        <w:t xml:space="preserve">some of </w:t>
      </w:r>
      <w:r>
        <w:rPr>
          <w:rFonts w:cs="Arial"/>
        </w:rPr>
        <w:t>the proposed changes is provided in</w:t>
      </w:r>
      <w:r w:rsidR="00C4282D">
        <w:rPr>
          <w:rFonts w:cs="Arial"/>
        </w:rPr>
        <w:t xml:space="preserve"> </w:t>
      </w:r>
      <w:r w:rsidR="00C4282D">
        <w:rPr>
          <w:rFonts w:cs="Arial"/>
        </w:rPr>
        <w:fldChar w:fldCharType="begin"/>
      </w:r>
      <w:r w:rsidR="00C4282D">
        <w:rPr>
          <w:rFonts w:cs="Arial"/>
        </w:rPr>
        <w:instrText xml:space="preserve"> REF _Ref525861831 \r \h </w:instrText>
      </w:r>
      <w:r w:rsidR="00C4282D">
        <w:rPr>
          <w:rFonts w:cs="Arial"/>
        </w:rPr>
      </w:r>
      <w:r w:rsidR="00C4282D">
        <w:rPr>
          <w:rFonts w:cs="Arial"/>
        </w:rPr>
        <w:fldChar w:fldCharType="separate"/>
      </w:r>
      <w:r w:rsidR="00C4282D">
        <w:rPr>
          <w:rFonts w:cs="Arial"/>
        </w:rPr>
        <w:t>[1]</w:t>
      </w:r>
      <w:r w:rsidR="00C4282D">
        <w:rPr>
          <w:rFonts w:cs="Arial"/>
        </w:rPr>
        <w:fldChar w:fldCharType="end"/>
      </w:r>
      <w:r w:rsidR="00E35614">
        <w:rPr>
          <w:rFonts w:cs="Arial"/>
        </w:rPr>
        <w:t>.</w:t>
      </w:r>
    </w:p>
    <w:p w14:paraId="48F58B77" w14:textId="6338E890" w:rsidR="004000E8" w:rsidRDefault="004000E8" w:rsidP="00CE0424">
      <w:pPr>
        <w:pStyle w:val="Heading1"/>
      </w:pPr>
      <w:bookmarkStart w:id="4" w:name="_Ref178064866"/>
      <w:r w:rsidRPr="00CE0424">
        <w:t>Discussion</w:t>
      </w:r>
      <w:bookmarkEnd w:id="4"/>
    </w:p>
    <w:p w14:paraId="2A104273" w14:textId="77777777" w:rsidR="00BE78C7" w:rsidRDefault="00BE78C7" w:rsidP="00BE78C7">
      <w:pPr>
        <w:pStyle w:val="Heading2"/>
      </w:pPr>
      <w:r>
        <w:t>Failure of integrity check of RRC message in EDT Msg4</w:t>
      </w:r>
    </w:p>
    <w:p w14:paraId="4CD2001B" w14:textId="65012AFD" w:rsidR="00BE78C7" w:rsidRDefault="00BE78C7" w:rsidP="00BE78C7">
      <w:pPr>
        <w:pStyle w:val="BodyText"/>
        <w:rPr>
          <w:rFonts w:cs="Arial"/>
        </w:rPr>
      </w:pPr>
      <w:r>
        <w:rPr>
          <w:rFonts w:cs="Arial"/>
        </w:rPr>
        <w:t xml:space="preserve">In last RAN2 meeting, the integrity check of RRC message in Msg4, i.e., the </w:t>
      </w:r>
      <w:r w:rsidRPr="00C4282D">
        <w:rPr>
          <w:rFonts w:cs="Arial"/>
          <w:i/>
        </w:rPr>
        <w:t>RRCConnectionRelease</w:t>
      </w:r>
      <w:r>
        <w:rPr>
          <w:rFonts w:cs="Arial"/>
        </w:rPr>
        <w:t xml:space="preserve"> or </w:t>
      </w:r>
      <w:r w:rsidRPr="00C4282D">
        <w:rPr>
          <w:rFonts w:cs="Arial"/>
          <w:i/>
        </w:rPr>
        <w:t>RRCConnectionResume</w:t>
      </w:r>
      <w:r>
        <w:rPr>
          <w:rFonts w:cs="Arial"/>
        </w:rPr>
        <w:t xml:space="preserve"> is handled by a newly introduced subclause 5.3.3.</w:t>
      </w:r>
      <w:r w:rsidR="00E35614">
        <w:rPr>
          <w:rFonts w:cs="Arial"/>
        </w:rPr>
        <w:t>16</w:t>
      </w:r>
      <w:r>
        <w:rPr>
          <w:rFonts w:cs="Arial"/>
        </w:rPr>
        <w:t xml:space="preserve"> in </w:t>
      </w:r>
      <w:r w:rsidR="00F97CB0">
        <w:rPr>
          <w:rFonts w:cs="Arial"/>
        </w:rPr>
        <w:t>TS 36.331</w:t>
      </w:r>
      <w:r>
        <w:rPr>
          <w:rFonts w:cs="Arial"/>
        </w:rPr>
        <w:t xml:space="preserve"> </w:t>
      </w:r>
      <w:r>
        <w:rPr>
          <w:rFonts w:cs="Arial"/>
        </w:rPr>
        <w:fldChar w:fldCharType="begin"/>
      </w:r>
      <w:r>
        <w:rPr>
          <w:rFonts w:cs="Arial"/>
        </w:rPr>
        <w:instrText xml:space="preserve"> REF _Ref525116157 \r \h </w:instrText>
      </w:r>
      <w:r>
        <w:rPr>
          <w:rFonts w:cs="Arial"/>
        </w:rPr>
      </w:r>
      <w:r>
        <w:rPr>
          <w:rFonts w:cs="Arial"/>
        </w:rPr>
        <w:fldChar w:fldCharType="separate"/>
      </w:r>
      <w:r w:rsidR="00C4282D">
        <w:rPr>
          <w:rFonts w:cs="Arial"/>
        </w:rPr>
        <w:t>[2]</w:t>
      </w:r>
      <w:r>
        <w:rPr>
          <w:rFonts w:cs="Arial"/>
        </w:rPr>
        <w:fldChar w:fldCharType="end"/>
      </w:r>
      <w:r>
        <w:rPr>
          <w:rFonts w:cs="Arial"/>
        </w:rPr>
        <w:t>:</w:t>
      </w:r>
    </w:p>
    <w:p w14:paraId="2F5AECD8" w14:textId="155E7C1B" w:rsidR="00BE78C7" w:rsidRPr="000D5430" w:rsidRDefault="00BE78C7" w:rsidP="00BE78C7">
      <w:pPr>
        <w:pStyle w:val="Heading4"/>
        <w:numPr>
          <w:ilvl w:val="0"/>
          <w:numId w:val="0"/>
        </w:numPr>
        <w:ind w:left="864" w:hanging="864"/>
      </w:pPr>
      <w:r w:rsidRPr="000D5430">
        <w:t>5.3.3.</w:t>
      </w:r>
      <w:r w:rsidR="00B9540E">
        <w:t>16</w:t>
      </w:r>
      <w:r w:rsidRPr="000D5430">
        <w:tab/>
        <w:t>Integrity check failure from lower layers while T300 is running</w:t>
      </w:r>
      <w:r>
        <w:t xml:space="preserve"> for UP-EDT</w:t>
      </w:r>
    </w:p>
    <w:p w14:paraId="4E3CD690" w14:textId="77777777" w:rsidR="00BE78C7" w:rsidRPr="00A43E3C" w:rsidRDefault="00BE78C7" w:rsidP="00BE78C7">
      <w:r w:rsidRPr="00A43E3C">
        <w:t>The UE shall:</w:t>
      </w:r>
    </w:p>
    <w:p w14:paraId="0F001FB7" w14:textId="77777777" w:rsidR="00BE78C7" w:rsidRPr="00A43E3C" w:rsidRDefault="00BE78C7" w:rsidP="00BE78C7">
      <w:pPr>
        <w:pStyle w:val="B1"/>
      </w:pPr>
      <w:r w:rsidRPr="00A43E3C">
        <w:t>1&gt;</w:t>
      </w:r>
      <w:r w:rsidRPr="00A43E3C">
        <w:tab/>
        <w:t xml:space="preserve">upon receiving </w:t>
      </w:r>
      <w:r>
        <w:t>i</w:t>
      </w:r>
      <w:r w:rsidRPr="00A43E3C">
        <w:t>ntegrity check failure indication</w:t>
      </w:r>
      <w:r w:rsidRPr="00A43E3C">
        <w:rPr>
          <w:color w:val="FF0000"/>
        </w:rPr>
        <w:t xml:space="preserve"> </w:t>
      </w:r>
      <w:r w:rsidRPr="00A43E3C">
        <w:t xml:space="preserve">from lower layers </w:t>
      </w:r>
      <w:r w:rsidRPr="00A43E3C">
        <w:rPr>
          <w:lang w:eastAsia="x-none"/>
        </w:rPr>
        <w:t xml:space="preserve">concerning SRB1 or SRB2 </w:t>
      </w:r>
      <w:r w:rsidRPr="00A43E3C">
        <w:t>while T300 is running</w:t>
      </w:r>
      <w:r>
        <w:t xml:space="preserve"> for UP-EDT</w:t>
      </w:r>
      <w:r w:rsidRPr="00A43E3C">
        <w:t>:</w:t>
      </w:r>
    </w:p>
    <w:p w14:paraId="12CD7B50" w14:textId="77777777" w:rsidR="00BE78C7" w:rsidRPr="00A43E3C" w:rsidRDefault="00BE78C7" w:rsidP="00BE78C7">
      <w:pPr>
        <w:ind w:left="851" w:hanging="284"/>
        <w:rPr>
          <w:lang w:eastAsia="x-none"/>
        </w:rPr>
      </w:pPr>
      <w:r w:rsidRPr="00A43E3C">
        <w:rPr>
          <w:lang w:eastAsia="x-none"/>
        </w:rPr>
        <w:t xml:space="preserve">2&gt; discard the stored UE AS context and </w:t>
      </w:r>
      <w:r w:rsidRPr="00A43E3C">
        <w:rPr>
          <w:i/>
          <w:lang w:eastAsia="x-none"/>
        </w:rPr>
        <w:t>resumeIdentity</w:t>
      </w:r>
      <w:r w:rsidRPr="00A43E3C">
        <w:rPr>
          <w:lang w:eastAsia="x-none"/>
        </w:rPr>
        <w:t>;</w:t>
      </w:r>
    </w:p>
    <w:p w14:paraId="700058A4" w14:textId="77777777" w:rsidR="00BE78C7" w:rsidRPr="00A43E3C" w:rsidRDefault="00BE78C7" w:rsidP="00BE78C7">
      <w:pPr>
        <w:ind w:left="851" w:hanging="284"/>
        <w:rPr>
          <w:lang w:eastAsia="x-none"/>
        </w:rPr>
      </w:pPr>
      <w:r w:rsidRPr="00A43E3C">
        <w:rPr>
          <w:lang w:eastAsia="x-none"/>
        </w:rPr>
        <w:t>2&gt; perform the actions upon leaving RRC_CONNECTED as specified in 5.3.12, with release cause 'other';</w:t>
      </w:r>
    </w:p>
    <w:p w14:paraId="5E579CC9" w14:textId="33A120ED" w:rsidR="00E35614" w:rsidRDefault="00BE78C7" w:rsidP="00BE78C7">
      <w:pPr>
        <w:pStyle w:val="BodyText"/>
        <w:rPr>
          <w:rFonts w:cs="Arial"/>
        </w:rPr>
      </w:pPr>
      <w:r w:rsidRPr="00BC6172">
        <w:rPr>
          <w:rFonts w:cs="Arial"/>
        </w:rPr>
        <w:t xml:space="preserve">What remains is how to ensure that the UE </w:t>
      </w:r>
      <w:r>
        <w:rPr>
          <w:rFonts w:cs="Arial"/>
        </w:rPr>
        <w:t xml:space="preserve">always performs actions in this new subclause upon failure of integrity check of RRC message in Msg4. This is because in case of failure, the conditions (i.e., AS security activated and integrity check failure indication from lower layers) for the UE to initiate the connection re-establishment procedure specified in 5.3.7.2 are also met. </w:t>
      </w:r>
    </w:p>
    <w:p w14:paraId="17664B41" w14:textId="77777777" w:rsidR="00B9540E" w:rsidRPr="00CC7909" w:rsidRDefault="00B9540E" w:rsidP="00C4282D">
      <w:pPr>
        <w:pStyle w:val="Heading4"/>
        <w:numPr>
          <w:ilvl w:val="0"/>
          <w:numId w:val="0"/>
        </w:numPr>
        <w:ind w:left="864" w:hanging="864"/>
      </w:pPr>
      <w:bookmarkStart w:id="5" w:name="_Toc518998443"/>
      <w:r w:rsidRPr="00CC7909">
        <w:t>5.3.7.2</w:t>
      </w:r>
      <w:r w:rsidRPr="00CC7909">
        <w:tab/>
        <w:t>Initiation</w:t>
      </w:r>
      <w:bookmarkEnd w:id="5"/>
    </w:p>
    <w:p w14:paraId="080EADBA" w14:textId="77777777" w:rsidR="00B9540E" w:rsidRPr="00CC7909" w:rsidRDefault="00B9540E" w:rsidP="00B9540E">
      <w:r w:rsidRPr="00CC7909">
        <w:t xml:space="preserve">The UE shall only initiate the procedure either </w:t>
      </w:r>
      <w:r w:rsidRPr="00C4282D">
        <w:rPr>
          <w:highlight w:val="yellow"/>
        </w:rPr>
        <w:t>when AS security has been activated</w:t>
      </w:r>
      <w:r w:rsidRPr="00CC7909">
        <w:t xml:space="preserve"> or for a NB-IoT UE supporting RRC connection re-establishment for the Control Plane CIoT EPS optimisation. The UE initiates the procedure when one of the following conditions is met:</w:t>
      </w:r>
    </w:p>
    <w:p w14:paraId="362B5AD0" w14:textId="77777777" w:rsidR="00B9540E" w:rsidRPr="00CC7909" w:rsidRDefault="00B9540E" w:rsidP="00B9540E">
      <w:pPr>
        <w:pStyle w:val="B1"/>
      </w:pPr>
      <w:r w:rsidRPr="00CC7909">
        <w:t>1&gt;</w:t>
      </w:r>
      <w:r w:rsidRPr="00CC7909">
        <w:tab/>
        <w:t>upon detecting radio link failure, in accordance with 5.3.11; or</w:t>
      </w:r>
    </w:p>
    <w:p w14:paraId="3847B7C7" w14:textId="77777777" w:rsidR="00B9540E" w:rsidRPr="00CC7909" w:rsidRDefault="00B9540E" w:rsidP="00B9540E">
      <w:pPr>
        <w:pStyle w:val="B1"/>
      </w:pPr>
      <w:r w:rsidRPr="00CC7909">
        <w:t>1&gt;</w:t>
      </w:r>
      <w:r w:rsidRPr="00CC7909">
        <w:tab/>
        <w:t>upon handover failure, in accordance with 5.3.5.6; or</w:t>
      </w:r>
    </w:p>
    <w:p w14:paraId="32621B72" w14:textId="77777777" w:rsidR="00B9540E" w:rsidRPr="00CC7909" w:rsidRDefault="00B9540E" w:rsidP="00B9540E">
      <w:pPr>
        <w:pStyle w:val="B1"/>
      </w:pPr>
      <w:r w:rsidRPr="00CC7909">
        <w:t>1&gt;</w:t>
      </w:r>
      <w:r w:rsidRPr="00CC7909">
        <w:tab/>
        <w:t>upon mobility from E-UTRA failure, in accordance with 5.4.3.5; or</w:t>
      </w:r>
    </w:p>
    <w:p w14:paraId="78C3A932" w14:textId="77777777" w:rsidR="00B9540E" w:rsidRPr="00CC7909" w:rsidRDefault="00B9540E" w:rsidP="00B9540E">
      <w:pPr>
        <w:pStyle w:val="B1"/>
      </w:pPr>
      <w:r w:rsidRPr="00CC7909">
        <w:t>1&gt;</w:t>
      </w:r>
      <w:r w:rsidRPr="00CC7909">
        <w:tab/>
      </w:r>
      <w:r w:rsidRPr="00C4282D">
        <w:rPr>
          <w:highlight w:val="yellow"/>
        </w:rPr>
        <w:t>upon integrity check failure indication from lower layers concerning SRB1 or SRB2;</w:t>
      </w:r>
      <w:r w:rsidRPr="00CC7909">
        <w:t xml:space="preserve"> or</w:t>
      </w:r>
    </w:p>
    <w:p w14:paraId="053ED9A1" w14:textId="77777777" w:rsidR="00B9540E" w:rsidRPr="00CC7909" w:rsidRDefault="00B9540E" w:rsidP="00B9540E">
      <w:pPr>
        <w:pStyle w:val="B1"/>
      </w:pPr>
      <w:r w:rsidRPr="00CC7909">
        <w:lastRenderedPageBreak/>
        <w:t>1&gt;</w:t>
      </w:r>
      <w:r w:rsidRPr="00CC7909">
        <w:tab/>
        <w:t>upon an RRC connection reconfiguration failure, in accordance with 5.3.5.5; or</w:t>
      </w:r>
    </w:p>
    <w:p w14:paraId="572FAFB5" w14:textId="77777777" w:rsidR="00B9540E" w:rsidRPr="00CC7909" w:rsidRDefault="00B9540E" w:rsidP="00B9540E">
      <w:pPr>
        <w:pStyle w:val="B1"/>
      </w:pPr>
      <w:r w:rsidRPr="00CC7909">
        <w:t>1&gt;</w:t>
      </w:r>
      <w:r w:rsidRPr="00CC7909">
        <w:tab/>
        <w:t>upon an RRC connection reconfiguration failure, in accordance with TS38.331 [82, 5.3.5.5].</w:t>
      </w:r>
    </w:p>
    <w:p w14:paraId="6550646F" w14:textId="4892A7A6" w:rsidR="00BE78C7" w:rsidRDefault="00BE78C7" w:rsidP="00BE78C7">
      <w:pPr>
        <w:pStyle w:val="BodyText"/>
        <w:rPr>
          <w:rFonts w:cs="Arial"/>
        </w:rPr>
      </w:pPr>
      <w:r>
        <w:rPr>
          <w:rFonts w:cs="Arial"/>
        </w:rPr>
        <w:t>It is</w:t>
      </w:r>
      <w:r w:rsidR="00B9540E">
        <w:rPr>
          <w:rFonts w:cs="Arial"/>
        </w:rPr>
        <w:t xml:space="preserve"> therefore</w:t>
      </w:r>
      <w:r>
        <w:rPr>
          <w:rFonts w:cs="Arial"/>
        </w:rPr>
        <w:t xml:space="preserve"> proposed to make change to the re-establishment procedure to exclude the UP-EDT case. Our proposed changes are detailed in</w:t>
      </w:r>
      <w:r w:rsidR="00764DDE">
        <w:rPr>
          <w:rFonts w:cs="Arial"/>
        </w:rPr>
        <w:t xml:space="preserve"> </w:t>
      </w:r>
      <w:r w:rsidR="00764DDE">
        <w:rPr>
          <w:rFonts w:cs="Arial"/>
        </w:rPr>
        <w:fldChar w:fldCharType="begin"/>
      </w:r>
      <w:r w:rsidR="00764DDE">
        <w:rPr>
          <w:rFonts w:cs="Arial"/>
        </w:rPr>
        <w:instrText xml:space="preserve"> REF _Ref525293004 \r \h </w:instrText>
      </w:r>
      <w:r w:rsidR="00764DDE">
        <w:rPr>
          <w:rFonts w:cs="Arial"/>
        </w:rPr>
      </w:r>
      <w:r w:rsidR="00764DDE">
        <w:rPr>
          <w:rFonts w:cs="Arial"/>
        </w:rPr>
        <w:fldChar w:fldCharType="separate"/>
      </w:r>
      <w:r w:rsidR="00290E8F">
        <w:rPr>
          <w:rFonts w:cs="Arial"/>
        </w:rPr>
        <w:t>[1]</w:t>
      </w:r>
      <w:r w:rsidR="00764DDE">
        <w:rPr>
          <w:rFonts w:cs="Arial"/>
        </w:rPr>
        <w:fldChar w:fldCharType="end"/>
      </w:r>
      <w:r>
        <w:rPr>
          <w:rFonts w:cs="Arial"/>
        </w:rPr>
        <w:t>.</w:t>
      </w:r>
    </w:p>
    <w:p w14:paraId="5829D662" w14:textId="77777777" w:rsidR="00BE78C7" w:rsidRDefault="00BE78C7" w:rsidP="00BE78C7">
      <w:pPr>
        <w:pStyle w:val="Observation"/>
        <w:ind w:left="1701" w:hanging="1701"/>
      </w:pPr>
      <w:bookmarkStart w:id="6" w:name="_Toc525886710"/>
      <w:r>
        <w:rPr>
          <w:lang w:eastAsia="en-US"/>
        </w:rPr>
        <w:t>Failure of integrity check of RRC message in UP-EDT Msg4 can trigger the connection re-establishment procedure</w:t>
      </w:r>
      <w:r>
        <w:rPr>
          <w:lang w:val="en-US" w:eastAsia="en-US"/>
        </w:rPr>
        <w:t>.</w:t>
      </w:r>
      <w:bookmarkEnd w:id="6"/>
    </w:p>
    <w:p w14:paraId="4F8254C6" w14:textId="0B2831FF" w:rsidR="00BE78C7" w:rsidRDefault="00BE78C7" w:rsidP="00BE78C7">
      <w:pPr>
        <w:pStyle w:val="Proposal"/>
        <w:tabs>
          <w:tab w:val="clear" w:pos="1304"/>
        </w:tabs>
        <w:ind w:left="1701" w:hanging="1701"/>
      </w:pPr>
      <w:bookmarkStart w:id="7" w:name="_Toc525886703"/>
      <w:r>
        <w:t xml:space="preserve">Update the </w:t>
      </w:r>
      <w:r>
        <w:rPr>
          <w:lang w:eastAsia="en-US"/>
        </w:rPr>
        <w:t>connection re-establishment procedure</w:t>
      </w:r>
      <w:r>
        <w:t xml:space="preserve"> in TS</w:t>
      </w:r>
      <w:r w:rsidR="00657437">
        <w:t xml:space="preserve"> </w:t>
      </w:r>
      <w:r>
        <w:t xml:space="preserve">36.331, </w:t>
      </w:r>
      <w:r w:rsidR="00987AE7">
        <w:t xml:space="preserve">clause </w:t>
      </w:r>
      <w:r>
        <w:t>5.3.7</w:t>
      </w:r>
      <w:r w:rsidR="002F65C8">
        <w:t>.2</w:t>
      </w:r>
      <w:r>
        <w:t xml:space="preserve"> to exclude </w:t>
      </w:r>
      <w:r w:rsidR="00332D7D">
        <w:t xml:space="preserve">case of </w:t>
      </w:r>
      <w:r>
        <w:t xml:space="preserve">integrity check failure </w:t>
      </w:r>
      <w:r w:rsidR="00332D7D">
        <w:t xml:space="preserve">concerning SRB1 in </w:t>
      </w:r>
      <w:r>
        <w:t>UP-EDT.</w:t>
      </w:r>
      <w:bookmarkEnd w:id="7"/>
    </w:p>
    <w:p w14:paraId="5A45C76C" w14:textId="77777777" w:rsidR="00FA0142" w:rsidRDefault="00FA0142" w:rsidP="00FA0142">
      <w:pPr>
        <w:pStyle w:val="Heading2"/>
      </w:pPr>
      <w:r>
        <w:t xml:space="preserve">Delivery of UL data in Msg3 </w:t>
      </w:r>
    </w:p>
    <w:p w14:paraId="259FC0CB" w14:textId="18F70781" w:rsidR="00FA0142" w:rsidRDefault="00FA0142" w:rsidP="00FA0142">
      <w:pPr>
        <w:rPr>
          <w:lang w:val="en-US" w:eastAsia="en-US"/>
        </w:rPr>
      </w:pPr>
      <w:r>
        <w:rPr>
          <w:lang w:val="en-US" w:eastAsia="en-US"/>
        </w:rPr>
        <w:t>In UP-EDT, in case the RLC does not poll a status report for the</w:t>
      </w:r>
      <w:r w:rsidR="00B20945">
        <w:rPr>
          <w:lang w:val="en-US" w:eastAsia="en-US"/>
        </w:rPr>
        <w:t xml:space="preserve"> DRB SDU in Msg3, the PDCP may</w:t>
      </w:r>
      <w:r>
        <w:rPr>
          <w:lang w:val="en-US" w:eastAsia="en-US"/>
        </w:rPr>
        <w:t xml:space="preserve"> discard UL data based on the </w:t>
      </w:r>
      <w:r w:rsidR="00B20945">
        <w:rPr>
          <w:lang w:val="en-US" w:eastAsia="en-US"/>
        </w:rPr>
        <w:t xml:space="preserve">PDCP </w:t>
      </w:r>
      <w:r w:rsidR="00B20945" w:rsidRPr="00C4282D">
        <w:rPr>
          <w:i/>
          <w:lang w:val="en-US" w:eastAsia="en-US"/>
        </w:rPr>
        <w:t>discardT</w:t>
      </w:r>
      <w:r w:rsidRPr="00C4282D">
        <w:rPr>
          <w:i/>
          <w:lang w:val="en-US" w:eastAsia="en-US"/>
        </w:rPr>
        <w:t>imer</w:t>
      </w:r>
      <w:r>
        <w:rPr>
          <w:lang w:val="en-US" w:eastAsia="en-US"/>
        </w:rPr>
        <w:t xml:space="preserve">. </w:t>
      </w:r>
      <w:r w:rsidR="00A32F22">
        <w:rPr>
          <w:lang w:val="en-US" w:eastAsia="en-US"/>
        </w:rPr>
        <w:t>I</w:t>
      </w:r>
      <w:r>
        <w:rPr>
          <w:lang w:val="en-US" w:eastAsia="en-US"/>
        </w:rPr>
        <w:t>f the UE polls for RLC ACK, the UE may discard user data without considering if the RLC ACK is from a</w:t>
      </w:r>
      <w:r w:rsidR="00C74F70" w:rsidRPr="00C74F70">
        <w:t xml:space="preserve"> </w:t>
      </w:r>
      <w:r w:rsidR="00C74F70">
        <w:t>legitimate</w:t>
      </w:r>
      <w:r>
        <w:rPr>
          <w:lang w:val="en-US" w:eastAsia="en-US"/>
        </w:rPr>
        <w:t xml:space="preserve"> eNB or not</w:t>
      </w:r>
      <w:r w:rsidR="00C51B37">
        <w:rPr>
          <w:lang w:val="en-US" w:eastAsia="en-US"/>
        </w:rPr>
        <w:t>. This is because</w:t>
      </w:r>
      <w:r w:rsidR="00C86BC5">
        <w:rPr>
          <w:lang w:val="en-US" w:eastAsia="en-US"/>
        </w:rPr>
        <w:t xml:space="preserve"> the</w:t>
      </w:r>
      <w:r w:rsidR="00C41093">
        <w:rPr>
          <w:lang w:val="en-US" w:eastAsia="en-US"/>
        </w:rPr>
        <w:t xml:space="preserve"> discard is determined </w:t>
      </w:r>
      <w:r w:rsidR="003167F3">
        <w:rPr>
          <w:lang w:val="en-US" w:eastAsia="en-US"/>
        </w:rPr>
        <w:t>without</w:t>
      </w:r>
      <w:r w:rsidR="00C41093">
        <w:rPr>
          <w:lang w:val="en-US" w:eastAsia="en-US"/>
        </w:rPr>
        <w:t xml:space="preserve"> </w:t>
      </w:r>
      <w:r w:rsidR="00FA337C">
        <w:rPr>
          <w:lang w:val="en-US" w:eastAsia="en-US"/>
        </w:rPr>
        <w:t xml:space="preserve">considering </w:t>
      </w:r>
      <w:r w:rsidR="00C41093">
        <w:rPr>
          <w:lang w:val="en-US" w:eastAsia="en-US"/>
        </w:rPr>
        <w:t xml:space="preserve">the integrity </w:t>
      </w:r>
      <w:r w:rsidR="00FA337C">
        <w:rPr>
          <w:lang w:val="en-US" w:eastAsia="en-US"/>
        </w:rPr>
        <w:t xml:space="preserve">verification </w:t>
      </w:r>
      <w:r w:rsidR="00C41093">
        <w:rPr>
          <w:lang w:val="en-US" w:eastAsia="en-US"/>
        </w:rPr>
        <w:t xml:space="preserve">of the RRC message in Msg4, i.e., </w:t>
      </w:r>
      <w:r w:rsidR="003167F3" w:rsidRPr="00C4282D">
        <w:rPr>
          <w:i/>
          <w:lang w:val="en-US" w:eastAsia="en-US"/>
        </w:rPr>
        <w:t>RRCConnectionRelease</w:t>
      </w:r>
      <w:r w:rsidR="003167F3">
        <w:rPr>
          <w:lang w:val="en-US" w:eastAsia="en-US"/>
        </w:rPr>
        <w:t xml:space="preserve"> with suspend indication or </w:t>
      </w:r>
      <w:r w:rsidR="003167F3" w:rsidRPr="00C4282D">
        <w:rPr>
          <w:i/>
          <w:lang w:val="en-US" w:eastAsia="en-US"/>
        </w:rPr>
        <w:t>RRCConnectionResume</w:t>
      </w:r>
      <w:r w:rsidR="004700B9">
        <w:rPr>
          <w:lang w:val="en-US" w:eastAsia="en-US"/>
        </w:rPr>
        <w:t xml:space="preserve"> sent over SRB1</w:t>
      </w:r>
      <w:r w:rsidR="003167F3">
        <w:rPr>
          <w:lang w:val="en-US" w:eastAsia="en-US"/>
        </w:rPr>
        <w:t>.</w:t>
      </w:r>
      <w:r w:rsidR="00D34873">
        <w:rPr>
          <w:lang w:val="en-US" w:eastAsia="en-US"/>
        </w:rPr>
        <w:t xml:space="preserve"> </w:t>
      </w:r>
      <w:r w:rsidR="005177A4">
        <w:rPr>
          <w:lang w:val="en-US" w:eastAsia="en-US"/>
        </w:rPr>
        <w:t xml:space="preserve">The failure of </w:t>
      </w:r>
      <w:r>
        <w:rPr>
          <w:lang w:val="en-US" w:eastAsia="en-US"/>
        </w:rPr>
        <w:t>integrity</w:t>
      </w:r>
      <w:r w:rsidR="005177A4">
        <w:rPr>
          <w:lang w:val="en-US" w:eastAsia="en-US"/>
        </w:rPr>
        <w:t xml:space="preserve"> check</w:t>
      </w:r>
      <w:r>
        <w:rPr>
          <w:lang w:val="en-US" w:eastAsia="en-US"/>
        </w:rPr>
        <w:t xml:space="preserve"> of the RRC message in Msg4</w:t>
      </w:r>
      <w:r w:rsidR="00B727C9">
        <w:rPr>
          <w:rFonts w:cs="Arial"/>
        </w:rPr>
        <w:t>, i.e., bad PDCP MAC-I</w:t>
      </w:r>
      <w:r>
        <w:rPr>
          <w:lang w:val="en-US" w:eastAsia="en-US"/>
        </w:rPr>
        <w:t xml:space="preserve"> </w:t>
      </w:r>
      <w:r w:rsidR="008A334A">
        <w:rPr>
          <w:lang w:val="en-US" w:eastAsia="en-US"/>
        </w:rPr>
        <w:t>may be</w:t>
      </w:r>
      <w:r w:rsidR="00786465">
        <w:rPr>
          <w:lang w:val="en-US" w:eastAsia="en-US"/>
        </w:rPr>
        <w:t xml:space="preserve"> because Msg4 </w:t>
      </w:r>
      <w:r w:rsidR="008A334A">
        <w:rPr>
          <w:lang w:val="en-US" w:eastAsia="en-US"/>
        </w:rPr>
        <w:t>wa</w:t>
      </w:r>
      <w:r w:rsidR="00786465">
        <w:rPr>
          <w:lang w:val="en-US" w:eastAsia="en-US"/>
        </w:rPr>
        <w:t xml:space="preserve">s not sent </w:t>
      </w:r>
      <w:r w:rsidR="008A334A">
        <w:rPr>
          <w:lang w:val="en-US" w:eastAsia="en-US"/>
        </w:rPr>
        <w:t>from</w:t>
      </w:r>
      <w:r w:rsidR="00786465">
        <w:rPr>
          <w:lang w:val="en-US" w:eastAsia="en-US"/>
        </w:rPr>
        <w:t xml:space="preserve"> a </w:t>
      </w:r>
      <w:r w:rsidR="00C74F70">
        <w:t>legitimate</w:t>
      </w:r>
      <w:r w:rsidR="00C74F70" w:rsidDel="00C74F70">
        <w:rPr>
          <w:rStyle w:val="CommentReference"/>
        </w:rPr>
        <w:t xml:space="preserve"> </w:t>
      </w:r>
      <w:r w:rsidR="00786465">
        <w:rPr>
          <w:lang w:val="en-US" w:eastAsia="en-US"/>
        </w:rPr>
        <w:t>eNB</w:t>
      </w:r>
      <w:r w:rsidR="009034CC">
        <w:rPr>
          <w:lang w:val="en-US" w:eastAsia="en-US"/>
        </w:rPr>
        <w:t xml:space="preserve">, that in turn implies that user data in Msg3 was not successfully delivered to a </w:t>
      </w:r>
      <w:r w:rsidR="00C74F70">
        <w:t>legitimate</w:t>
      </w:r>
      <w:r w:rsidR="00C74F70">
        <w:rPr>
          <w:lang w:val="en-US" w:eastAsia="en-US"/>
        </w:rPr>
        <w:t xml:space="preserve"> </w:t>
      </w:r>
      <w:r w:rsidR="009034CC">
        <w:rPr>
          <w:lang w:val="en-US" w:eastAsia="en-US"/>
        </w:rPr>
        <w:t>eNB</w:t>
      </w:r>
      <w:r>
        <w:rPr>
          <w:lang w:val="en-US" w:eastAsia="en-US"/>
        </w:rPr>
        <w:t>.</w:t>
      </w:r>
    </w:p>
    <w:p w14:paraId="67B80E6C" w14:textId="57E79A88" w:rsidR="00CE5B78" w:rsidRDefault="00DE37B2" w:rsidP="00CE5B78">
      <w:pPr>
        <w:pStyle w:val="Observation"/>
        <w:ind w:left="1701" w:hanging="1701"/>
      </w:pPr>
      <w:bookmarkStart w:id="8" w:name="_Toc525886711"/>
      <w:r>
        <w:rPr>
          <w:lang w:eastAsia="en-US"/>
        </w:rPr>
        <w:t xml:space="preserve">UE may discard </w:t>
      </w:r>
      <w:r w:rsidR="00502BF4">
        <w:rPr>
          <w:lang w:eastAsia="en-US"/>
        </w:rPr>
        <w:t>DRB data</w:t>
      </w:r>
      <w:r>
        <w:rPr>
          <w:lang w:eastAsia="en-US"/>
        </w:rPr>
        <w:t xml:space="preserve"> without knowing </w:t>
      </w:r>
      <w:r w:rsidR="00465160">
        <w:rPr>
          <w:lang w:eastAsia="en-US"/>
        </w:rPr>
        <w:t xml:space="preserve">whether it was successfully delivered to a </w:t>
      </w:r>
      <w:r w:rsidR="00C74F70">
        <w:t>legitimate</w:t>
      </w:r>
      <w:r w:rsidR="00C74F70">
        <w:rPr>
          <w:lang w:eastAsia="en-US"/>
        </w:rPr>
        <w:t xml:space="preserve"> </w:t>
      </w:r>
      <w:r w:rsidR="00465160">
        <w:rPr>
          <w:lang w:eastAsia="en-US"/>
        </w:rPr>
        <w:t>eNB</w:t>
      </w:r>
      <w:r w:rsidR="00CE5B78">
        <w:rPr>
          <w:lang w:val="en-US" w:eastAsia="en-US"/>
        </w:rPr>
        <w:t>.</w:t>
      </w:r>
      <w:bookmarkEnd w:id="8"/>
    </w:p>
    <w:p w14:paraId="7CB40415" w14:textId="4DBDE91C" w:rsidR="00FA0142" w:rsidRDefault="00FA0142" w:rsidP="00FA0142">
      <w:pPr>
        <w:pStyle w:val="BodyText"/>
        <w:rPr>
          <w:rFonts w:cs="Arial"/>
        </w:rPr>
      </w:pPr>
      <w:r>
        <w:rPr>
          <w:rFonts w:cs="Arial"/>
        </w:rPr>
        <w:t xml:space="preserve">Thus, UL data in Msg3 should only be considered successfully delivered if the UE receives an </w:t>
      </w:r>
      <w:r w:rsidRPr="009B5C6D">
        <w:rPr>
          <w:rFonts w:cs="Arial"/>
          <w:i/>
        </w:rPr>
        <w:t>RRCConnectionRelease</w:t>
      </w:r>
      <w:r>
        <w:rPr>
          <w:rFonts w:cs="Arial"/>
        </w:rPr>
        <w:t xml:space="preserve"> or </w:t>
      </w:r>
      <w:r w:rsidRPr="009B5C6D">
        <w:rPr>
          <w:rFonts w:cs="Arial"/>
          <w:i/>
        </w:rPr>
        <w:t>RRCConnectionResume</w:t>
      </w:r>
      <w:r>
        <w:rPr>
          <w:rFonts w:cs="Arial"/>
        </w:rPr>
        <w:t xml:space="preserve"> in Msg4 with successful integrity protection check.</w:t>
      </w:r>
    </w:p>
    <w:p w14:paraId="22B667FC" w14:textId="75EAD861" w:rsidR="00FA0142" w:rsidRPr="00427004" w:rsidRDefault="00FA0142" w:rsidP="00C4282D">
      <w:pPr>
        <w:pStyle w:val="Proposal"/>
        <w:tabs>
          <w:tab w:val="clear" w:pos="1304"/>
        </w:tabs>
        <w:ind w:left="1701" w:hanging="1701"/>
        <w:rPr>
          <w:lang w:val="en-US" w:eastAsia="en-US"/>
        </w:rPr>
      </w:pPr>
      <w:bookmarkStart w:id="9" w:name="_Toc525886704"/>
      <w:r>
        <w:t>UL data in Msg3 is only considered successfully delivered if the integrity check of RRC message in Msg4 is successful.</w:t>
      </w:r>
      <w:bookmarkEnd w:id="9"/>
    </w:p>
    <w:p w14:paraId="5DC2DA70" w14:textId="4D7C05C9" w:rsidR="00723562" w:rsidRPr="00723562" w:rsidRDefault="004A1E6F" w:rsidP="00723562">
      <w:pPr>
        <w:pStyle w:val="Heading2"/>
      </w:pPr>
      <w:r>
        <w:t>R</w:t>
      </w:r>
      <w:r w:rsidR="00723562" w:rsidRPr="00723562">
        <w:t>RCConnectionRe</w:t>
      </w:r>
      <w:r w:rsidR="00723562">
        <w:t>ject</w:t>
      </w:r>
    </w:p>
    <w:p w14:paraId="24C7C96F" w14:textId="77777777" w:rsidR="00BE78C7" w:rsidRDefault="00BE78C7" w:rsidP="00BE78C7">
      <w:pPr>
        <w:pStyle w:val="BodyText"/>
        <w:rPr>
          <w:rFonts w:cs="Arial"/>
        </w:rPr>
      </w:pPr>
      <w:r>
        <w:rPr>
          <w:rFonts w:cs="Arial"/>
        </w:rPr>
        <w:t xml:space="preserve">It was agreed to have the </w:t>
      </w:r>
      <w:r w:rsidRPr="006A488A">
        <w:rPr>
          <w:rFonts w:cs="Arial"/>
          <w:i/>
        </w:rPr>
        <w:t>RRCConnectionReject</w:t>
      </w:r>
      <w:r>
        <w:rPr>
          <w:rFonts w:cs="Arial"/>
        </w:rPr>
        <w:t xml:space="preserve"> message on CCCH unprotected.</w:t>
      </w:r>
    </w:p>
    <w:p w14:paraId="1F8777E0" w14:textId="77777777" w:rsidR="00BE78C7" w:rsidRDefault="00BE78C7" w:rsidP="00BE78C7">
      <w:pPr>
        <w:pStyle w:val="BodyText"/>
        <w:rPr>
          <w:rFonts w:cs="Arial"/>
        </w:rPr>
      </w:pPr>
      <w:r w:rsidRPr="003512D0">
        <w:rPr>
          <w:rFonts w:cs="Arial"/>
        </w:rPr>
        <w:t xml:space="preserve"> - </w:t>
      </w:r>
      <w:r w:rsidRPr="006A488A">
        <w:rPr>
          <w:rFonts w:cs="Arial"/>
          <w:i/>
        </w:rPr>
        <w:t>RRCConnectionReject</w:t>
      </w:r>
      <w:r w:rsidRPr="003512D0">
        <w:rPr>
          <w:rFonts w:cs="Arial"/>
        </w:rPr>
        <w:t xml:space="preserve"> message is sent in CCCH (SRB0)</w:t>
      </w:r>
    </w:p>
    <w:p w14:paraId="2B0E89F8" w14:textId="77777777" w:rsidR="00BE78C7" w:rsidRDefault="00BE78C7" w:rsidP="00BE78C7">
      <w:pPr>
        <w:pStyle w:val="BodyText"/>
        <w:rPr>
          <w:rFonts w:cs="Arial"/>
        </w:rPr>
      </w:pPr>
      <w:r>
        <w:rPr>
          <w:rFonts w:cs="Arial"/>
        </w:rPr>
        <w:t>This means the message is sent unprotected even</w:t>
      </w:r>
      <w:r w:rsidRPr="003512D0">
        <w:rPr>
          <w:rFonts w:cs="Arial"/>
        </w:rPr>
        <w:t xml:space="preserve"> after the security has been activated for a UE that has initiated EDT.</w:t>
      </w:r>
      <w:r>
        <w:rPr>
          <w:rFonts w:cs="Arial"/>
        </w:rPr>
        <w:t xml:space="preserve"> However, t</w:t>
      </w:r>
      <w:r w:rsidRPr="003512D0">
        <w:rPr>
          <w:rFonts w:cs="Arial"/>
        </w:rPr>
        <w:t>he UE initiated EDT and activated security before Msg3 transmission, i.e., SRB1/bis and security are already</w:t>
      </w:r>
      <w:r>
        <w:rPr>
          <w:rFonts w:cs="Arial"/>
        </w:rPr>
        <w:t xml:space="preserve"> up</w:t>
      </w:r>
      <w:r w:rsidRPr="003512D0">
        <w:rPr>
          <w:rFonts w:cs="Arial"/>
        </w:rPr>
        <w:t xml:space="preserve">, </w:t>
      </w:r>
      <w:r>
        <w:rPr>
          <w:rFonts w:cs="Arial"/>
        </w:rPr>
        <w:t xml:space="preserve">but the network sends the </w:t>
      </w:r>
      <w:r w:rsidRPr="006A488A">
        <w:rPr>
          <w:rFonts w:cs="Arial"/>
          <w:i/>
        </w:rPr>
        <w:t>RRCConnectionReject</w:t>
      </w:r>
      <w:r w:rsidRPr="003512D0">
        <w:rPr>
          <w:rFonts w:cs="Arial"/>
        </w:rPr>
        <w:t xml:space="preserve"> message on CCCH unprotected. </w:t>
      </w:r>
      <w:r>
        <w:rPr>
          <w:rFonts w:cs="Arial"/>
        </w:rPr>
        <w:t>Currently, (in table in TS36.331), the reject message cannot be sent unprotected after the security activation. Thus, it is proposed to update the table to exclude the case of UP-EDT.</w:t>
      </w:r>
    </w:p>
    <w:p w14:paraId="67CFAE68" w14:textId="77777777" w:rsidR="00BE78C7" w:rsidRDefault="00BE78C7" w:rsidP="00BE78C7">
      <w:pPr>
        <w:pStyle w:val="Proposal"/>
        <w:tabs>
          <w:tab w:val="clear" w:pos="1304"/>
        </w:tabs>
        <w:ind w:left="1701" w:hanging="1701"/>
      </w:pPr>
      <w:bookmarkStart w:id="10" w:name="_Toc525886705"/>
      <w:r>
        <w:t xml:space="preserve">Update the table of protection of RRC messages to capture that </w:t>
      </w:r>
      <w:r w:rsidRPr="006A488A">
        <w:rPr>
          <w:i/>
        </w:rPr>
        <w:t>RRCConnectionReject</w:t>
      </w:r>
      <w:r>
        <w:t xml:space="preserve"> can be sent unprotected after security activation in UP-EDT.</w:t>
      </w:r>
      <w:bookmarkEnd w:id="10"/>
    </w:p>
    <w:p w14:paraId="2562B848" w14:textId="22697A1D" w:rsidR="00BE78C7" w:rsidRPr="00923C31" w:rsidRDefault="001E2524" w:rsidP="00BE78C7">
      <w:pPr>
        <w:pStyle w:val="Heading2"/>
      </w:pPr>
      <w:r w:rsidRPr="00923C31">
        <w:t>R</w:t>
      </w:r>
      <w:r w:rsidR="00BE78C7" w:rsidRPr="00923C31">
        <w:t>RCConnectionRelease</w:t>
      </w:r>
    </w:p>
    <w:p w14:paraId="5744563B" w14:textId="6FC73159" w:rsidR="00BE78C7" w:rsidRDefault="00BE78C7" w:rsidP="00BE78C7">
      <w:pPr>
        <w:pStyle w:val="BodyText"/>
        <w:rPr>
          <w:rFonts w:cs="Arial"/>
        </w:rPr>
      </w:pPr>
      <w:r>
        <w:rPr>
          <w:rFonts w:cs="Arial"/>
        </w:rPr>
        <w:t xml:space="preserve">Currently, in </w:t>
      </w:r>
      <w:r w:rsidR="00A1627C">
        <w:rPr>
          <w:rFonts w:cs="Arial"/>
        </w:rPr>
        <w:t>TS 36.331</w:t>
      </w:r>
      <w:r w:rsidR="00EF5486">
        <w:rPr>
          <w:rFonts w:cs="Arial"/>
        </w:rPr>
        <w:t xml:space="preserve"> v15.3.0</w:t>
      </w:r>
      <w:r w:rsidR="00BB32EE">
        <w:rPr>
          <w:rFonts w:cs="Arial"/>
        </w:rPr>
        <w:t xml:space="preserve"> </w:t>
      </w:r>
      <w:r w:rsidR="00BB32EE">
        <w:rPr>
          <w:rFonts w:cs="Arial"/>
        </w:rPr>
        <w:fldChar w:fldCharType="begin"/>
      </w:r>
      <w:r w:rsidR="00BB32EE">
        <w:rPr>
          <w:rFonts w:cs="Arial"/>
        </w:rPr>
        <w:instrText xml:space="preserve"> REF _Ref525753572 \n \h </w:instrText>
      </w:r>
      <w:r w:rsidR="00BB32EE">
        <w:rPr>
          <w:rFonts w:cs="Arial"/>
        </w:rPr>
      </w:r>
      <w:r w:rsidR="00BB32EE">
        <w:rPr>
          <w:rFonts w:cs="Arial"/>
        </w:rPr>
        <w:fldChar w:fldCharType="separate"/>
      </w:r>
      <w:r w:rsidR="00290E8F">
        <w:rPr>
          <w:rFonts w:cs="Arial"/>
        </w:rPr>
        <w:t>[2]</w:t>
      </w:r>
      <w:r w:rsidR="00BB32EE">
        <w:rPr>
          <w:rFonts w:cs="Arial"/>
        </w:rPr>
        <w:fldChar w:fldCharType="end"/>
      </w:r>
      <w:r>
        <w:rPr>
          <w:rFonts w:cs="Arial"/>
        </w:rPr>
        <w:t>, the two cases of release in UP-EDT, i.e., with and without suspend indication are not included in the description of RRC connection release in section 5.3.8.1. This should be updated. Our proposed changes are detailed in</w:t>
      </w:r>
      <w:r w:rsidR="00C4282D">
        <w:rPr>
          <w:rFonts w:cs="Arial"/>
        </w:rPr>
        <w:t xml:space="preserve"> </w:t>
      </w:r>
      <w:r w:rsidR="00C4282D">
        <w:rPr>
          <w:rFonts w:cs="Arial"/>
        </w:rPr>
        <w:fldChar w:fldCharType="begin"/>
      </w:r>
      <w:r w:rsidR="00C4282D">
        <w:rPr>
          <w:rFonts w:cs="Arial"/>
        </w:rPr>
        <w:instrText xml:space="preserve"> REF _Ref525861831 \r \h </w:instrText>
      </w:r>
      <w:r w:rsidR="00C4282D">
        <w:rPr>
          <w:rFonts w:cs="Arial"/>
        </w:rPr>
      </w:r>
      <w:r w:rsidR="00C4282D">
        <w:rPr>
          <w:rFonts w:cs="Arial"/>
        </w:rPr>
        <w:fldChar w:fldCharType="separate"/>
      </w:r>
      <w:r w:rsidR="00C4282D">
        <w:rPr>
          <w:rFonts w:cs="Arial"/>
        </w:rPr>
        <w:t>[1]</w:t>
      </w:r>
      <w:r w:rsidR="00C4282D">
        <w:rPr>
          <w:rFonts w:cs="Arial"/>
        </w:rPr>
        <w:fldChar w:fldCharType="end"/>
      </w:r>
      <w:r>
        <w:rPr>
          <w:rFonts w:cs="Arial"/>
        </w:rPr>
        <w:t>.</w:t>
      </w:r>
    </w:p>
    <w:p w14:paraId="73ACF87C" w14:textId="77777777" w:rsidR="00BE78C7" w:rsidRDefault="00BE78C7" w:rsidP="00BE78C7">
      <w:pPr>
        <w:pStyle w:val="Proposal"/>
        <w:tabs>
          <w:tab w:val="clear" w:pos="1304"/>
        </w:tabs>
        <w:ind w:left="1701" w:hanging="1701"/>
      </w:pPr>
      <w:bookmarkStart w:id="11" w:name="_Toc525886706"/>
      <w:r>
        <w:t>Update the description of RRC connection release in section 5.3.8.1 to include the completion of UP-EDT.</w:t>
      </w:r>
      <w:bookmarkEnd w:id="11"/>
    </w:p>
    <w:p w14:paraId="7D6372E0" w14:textId="2B3D3D77" w:rsidR="00364CED" w:rsidRDefault="00F1596B" w:rsidP="00364CED">
      <w:pPr>
        <w:pStyle w:val="Heading2"/>
      </w:pPr>
      <w:r>
        <w:t>Definition of EDT</w:t>
      </w:r>
      <w:r w:rsidR="00364CED">
        <w:t xml:space="preserve"> </w:t>
      </w:r>
    </w:p>
    <w:p w14:paraId="7353FF90" w14:textId="06E7A933" w:rsidR="003B5561" w:rsidRDefault="005673BD" w:rsidP="003B5561">
      <w:pPr>
        <w:pStyle w:val="BodyText"/>
        <w:rPr>
          <w:rFonts w:cs="Arial"/>
        </w:rPr>
      </w:pPr>
      <w:r>
        <w:rPr>
          <w:rFonts w:cs="Arial"/>
        </w:rPr>
        <w:t>In previous meeting, the discussion about the definition of EDT was deferred, i.e., RIL E102</w:t>
      </w:r>
      <w:r w:rsidR="004D1EE9">
        <w:rPr>
          <w:rFonts w:cs="Arial"/>
        </w:rPr>
        <w:t xml:space="preserve"> </w:t>
      </w:r>
      <w:r w:rsidR="004D1EE9">
        <w:rPr>
          <w:rFonts w:cs="Arial"/>
        </w:rPr>
        <w:fldChar w:fldCharType="begin"/>
      </w:r>
      <w:r w:rsidR="004D1EE9">
        <w:rPr>
          <w:rFonts w:cs="Arial"/>
        </w:rPr>
        <w:instrText xml:space="preserve"> REF _Ref525818801 \r \h </w:instrText>
      </w:r>
      <w:r w:rsidR="004D1EE9">
        <w:rPr>
          <w:rFonts w:cs="Arial"/>
        </w:rPr>
      </w:r>
      <w:r w:rsidR="004D1EE9">
        <w:rPr>
          <w:rFonts w:cs="Arial"/>
        </w:rPr>
        <w:fldChar w:fldCharType="separate"/>
      </w:r>
      <w:r w:rsidR="00C4282D">
        <w:rPr>
          <w:rFonts w:cs="Arial"/>
        </w:rPr>
        <w:t>[4]</w:t>
      </w:r>
      <w:r w:rsidR="004D1EE9">
        <w:rPr>
          <w:rFonts w:cs="Arial"/>
        </w:rPr>
        <w:fldChar w:fldCharType="end"/>
      </w:r>
      <w:r>
        <w:rPr>
          <w:rFonts w:cs="Arial"/>
        </w:rPr>
        <w:t xml:space="preserve">. </w:t>
      </w:r>
      <w:r w:rsidR="00617FD9">
        <w:rPr>
          <w:rFonts w:cs="Arial"/>
        </w:rPr>
        <w:t xml:space="preserve">It is desirable to revisit the </w:t>
      </w:r>
      <w:r w:rsidR="00990EB7">
        <w:rPr>
          <w:rFonts w:cs="Arial"/>
        </w:rPr>
        <w:t>current definition of EDT</w:t>
      </w:r>
      <w:r w:rsidR="00617FD9">
        <w:rPr>
          <w:rFonts w:cs="Arial"/>
        </w:rPr>
        <w:t xml:space="preserve"> in</w:t>
      </w:r>
      <w:r w:rsidR="00990EB7">
        <w:rPr>
          <w:rFonts w:cs="Arial"/>
        </w:rPr>
        <w:t xml:space="preserve"> </w:t>
      </w:r>
      <w:r w:rsidR="00461564">
        <w:rPr>
          <w:rFonts w:cs="Arial"/>
        </w:rPr>
        <w:fldChar w:fldCharType="begin"/>
      </w:r>
      <w:r w:rsidR="00461564">
        <w:rPr>
          <w:rFonts w:cs="Arial"/>
        </w:rPr>
        <w:instrText xml:space="preserve"> REF _Ref525116157 \r \h </w:instrText>
      </w:r>
      <w:r w:rsidR="00461564">
        <w:rPr>
          <w:rFonts w:cs="Arial"/>
        </w:rPr>
      </w:r>
      <w:r w:rsidR="00461564">
        <w:rPr>
          <w:rFonts w:cs="Arial"/>
        </w:rPr>
        <w:fldChar w:fldCharType="separate"/>
      </w:r>
      <w:r w:rsidR="00C4282D">
        <w:rPr>
          <w:rFonts w:cs="Arial"/>
        </w:rPr>
        <w:t>[2]</w:t>
      </w:r>
      <w:r w:rsidR="00461564">
        <w:rPr>
          <w:rFonts w:cs="Arial"/>
        </w:rPr>
        <w:fldChar w:fldCharType="end"/>
      </w:r>
      <w:r w:rsidR="00990EB7">
        <w:rPr>
          <w:rFonts w:cs="Arial"/>
        </w:rPr>
        <w:t xml:space="preserve"> and</w:t>
      </w:r>
      <w:r w:rsidR="003B5561">
        <w:rPr>
          <w:rFonts w:cs="Arial"/>
        </w:rPr>
        <w:t xml:space="preserve"> </w:t>
      </w:r>
      <w:r w:rsidR="00617FD9">
        <w:rPr>
          <w:rFonts w:cs="Arial"/>
        </w:rPr>
        <w:fldChar w:fldCharType="begin"/>
      </w:r>
      <w:r w:rsidR="00617FD9">
        <w:rPr>
          <w:rFonts w:cs="Arial"/>
        </w:rPr>
        <w:instrText xml:space="preserve"> REF _Ref525124425 \n \h </w:instrText>
      </w:r>
      <w:r w:rsidR="00617FD9">
        <w:rPr>
          <w:rFonts w:cs="Arial"/>
        </w:rPr>
      </w:r>
      <w:r w:rsidR="00617FD9">
        <w:rPr>
          <w:rFonts w:cs="Arial"/>
        </w:rPr>
        <w:fldChar w:fldCharType="separate"/>
      </w:r>
      <w:r w:rsidR="00C4282D">
        <w:rPr>
          <w:rFonts w:cs="Arial"/>
        </w:rPr>
        <w:t>[3]</w:t>
      </w:r>
      <w:r w:rsidR="00617FD9">
        <w:rPr>
          <w:rFonts w:cs="Arial"/>
        </w:rPr>
        <w:fldChar w:fldCharType="end"/>
      </w:r>
      <w:r w:rsidR="003B5561">
        <w:rPr>
          <w:rFonts w:cs="Arial"/>
        </w:rPr>
        <w:t>:</w:t>
      </w:r>
    </w:p>
    <w:p w14:paraId="7880351D" w14:textId="77777777" w:rsidR="003B5561" w:rsidRPr="00816596" w:rsidRDefault="003B5561" w:rsidP="003B5561">
      <w:pPr>
        <w:rPr>
          <w:b/>
          <w:i/>
        </w:rPr>
      </w:pPr>
      <w:r w:rsidRPr="00816596">
        <w:rPr>
          <w:b/>
          <w:i/>
        </w:rPr>
        <w:t xml:space="preserve">Early Data Transmission: </w:t>
      </w:r>
      <w:r w:rsidRPr="00816596">
        <w:rPr>
          <w:i/>
          <w:lang w:eastAsia="ja-JP"/>
        </w:rPr>
        <w:t xml:space="preserve">Allows one uplink data transmission optionally followed by one downlink data transmission during the random access procedure </w:t>
      </w:r>
      <w:r w:rsidRPr="004F73B4">
        <w:rPr>
          <w:i/>
          <w:lang w:eastAsia="ja-JP"/>
        </w:rPr>
        <w:t xml:space="preserve">as specified </w:t>
      </w:r>
      <w:r w:rsidRPr="004F73B4">
        <w:rPr>
          <w:i/>
        </w:rPr>
        <w:t xml:space="preserve">in TS 36.300 </w:t>
      </w:r>
      <w:r w:rsidRPr="00316777">
        <w:rPr>
          <w:i/>
          <w:u w:val="single"/>
        </w:rPr>
        <w:t>without establishing or resuming the RRC connection</w:t>
      </w:r>
      <w:r w:rsidRPr="00316777">
        <w:rPr>
          <w:i/>
        </w:rPr>
        <w:t>. The</w:t>
      </w:r>
      <w:r w:rsidRPr="00816596">
        <w:rPr>
          <w:i/>
        </w:rPr>
        <w:t xml:space="preserve"> S1 connection is established or resumed upon reception of the uplink data and may </w:t>
      </w:r>
      <w:r w:rsidRPr="00816596">
        <w:rPr>
          <w:i/>
        </w:rPr>
        <w:lastRenderedPageBreak/>
        <w:t>be released or suspended after transmission of the downlink data. Early data transmission refers to both CP-EDT and UP-EDT.</w:t>
      </w:r>
    </w:p>
    <w:p w14:paraId="624CE9F8" w14:textId="118C9CB0" w:rsidR="004F73B4" w:rsidRDefault="00617FD9" w:rsidP="003B5561">
      <w:pPr>
        <w:pStyle w:val="BodyText"/>
      </w:pPr>
      <w:r>
        <w:t>We think the underlined text above</w:t>
      </w:r>
      <w:r>
        <w:rPr>
          <w:lang w:val="en-US" w:eastAsia="en-US"/>
        </w:rPr>
        <w:t xml:space="preserve"> does not fully reflect what the EDT is. </w:t>
      </w:r>
      <w:r w:rsidR="004F73B4">
        <w:rPr>
          <w:lang w:val="en-US" w:eastAsia="en-US"/>
        </w:rPr>
        <w:t xml:space="preserve">First, it has been agreed to have the description of both CP-EDT and UP-EDT procedures in section 5.3.3 RRC connection establishment in TS36.331 together with RRC </w:t>
      </w:r>
      <w:r w:rsidR="004F73B4">
        <w:t>connection establishment/resumption procedures.</w:t>
      </w:r>
    </w:p>
    <w:p w14:paraId="10547756" w14:textId="04AF8B67" w:rsidR="003B5561" w:rsidRPr="002344A4" w:rsidRDefault="004F73B4" w:rsidP="003B5561">
      <w:pPr>
        <w:pStyle w:val="BodyText"/>
      </w:pPr>
      <w:r>
        <w:rPr>
          <w:lang w:eastAsia="en-US"/>
        </w:rPr>
        <w:t xml:space="preserve">Second, </w:t>
      </w:r>
      <w:r w:rsidR="00617FD9">
        <w:rPr>
          <w:lang w:val="en-US" w:eastAsia="en-US"/>
        </w:rPr>
        <w:t>i</w:t>
      </w:r>
      <w:r>
        <w:rPr>
          <w:lang w:val="en-US" w:eastAsia="en-US"/>
        </w:rPr>
        <w:t xml:space="preserve">t is clear that </w:t>
      </w:r>
      <w:r w:rsidR="003B5561">
        <w:rPr>
          <w:lang w:val="en-US" w:eastAsia="en-US"/>
        </w:rPr>
        <w:t>the UP-EDT procedure is not possible without resuming a suspended RRC connection.</w:t>
      </w:r>
      <w:r w:rsidR="003B5561">
        <w:t xml:space="preserve"> </w:t>
      </w:r>
      <w:r w:rsidR="003B5561">
        <w:rPr>
          <w:lang w:val="en-US" w:eastAsia="en-US"/>
        </w:rPr>
        <w:t xml:space="preserve">Meanwhile, the CP-EDT procedure </w:t>
      </w:r>
      <w:r w:rsidR="00617FD9">
        <w:rPr>
          <w:lang w:val="en-US" w:eastAsia="en-US"/>
        </w:rPr>
        <w:t>may</w:t>
      </w:r>
      <w:r w:rsidR="003B5561">
        <w:rPr>
          <w:lang w:val="en-US" w:eastAsia="en-US"/>
        </w:rPr>
        <w:t xml:space="preserve"> also setup an RRC connection as a result. </w:t>
      </w:r>
      <w:r w:rsidR="003B5561">
        <w:t xml:space="preserve">If the network decides to move a UE sending early data in Msg3 using CP-EDT to RRC_CONNECTED mode, the </w:t>
      </w:r>
      <w:r>
        <w:t xml:space="preserve">connection establishment </w:t>
      </w:r>
      <w:r w:rsidR="003B5561">
        <w:t xml:space="preserve">should be considered </w:t>
      </w:r>
      <w:r>
        <w:t>as i</w:t>
      </w:r>
      <w:r w:rsidR="003B5561">
        <w:t xml:space="preserve">nitiated </w:t>
      </w:r>
      <w:r>
        <w:t>by</w:t>
      </w:r>
      <w:r w:rsidR="003B5561">
        <w:t xml:space="preserve"> </w:t>
      </w:r>
      <w:r>
        <w:t>CP-</w:t>
      </w:r>
      <w:r w:rsidR="003B5561">
        <w:t xml:space="preserve">EDT. </w:t>
      </w:r>
      <w:r w:rsidR="00617FD9">
        <w:t>That is,</w:t>
      </w:r>
      <w:r w:rsidR="003B5561">
        <w:t xml:space="preserve"> </w:t>
      </w:r>
      <w:r w:rsidR="007B2D19">
        <w:t>the successful EDT procedure can be considered as a special connection establishment/resumption that is immediately released before being fully established/resumed</w:t>
      </w:r>
      <w:r w:rsidR="003B5561">
        <w:t>.</w:t>
      </w:r>
      <w:r>
        <w:t xml:space="preserve"> </w:t>
      </w:r>
    </w:p>
    <w:p w14:paraId="1372EA86" w14:textId="77777777" w:rsidR="003B5561" w:rsidRDefault="003B5561" w:rsidP="003B5561">
      <w:pPr>
        <w:pStyle w:val="Observation"/>
        <w:ind w:left="1701" w:hanging="1701"/>
      </w:pPr>
      <w:bookmarkStart w:id="12" w:name="_Toc522296019"/>
      <w:bookmarkStart w:id="13" w:name="_Toc525886712"/>
      <w:r>
        <w:rPr>
          <w:lang w:val="en-US" w:eastAsia="en-US"/>
        </w:rPr>
        <w:t>UP-EDT procedure is not possible without the RRC connection resumption. CP-EDT procedure may result in setting up an RRC connection.</w:t>
      </w:r>
      <w:bookmarkEnd w:id="12"/>
      <w:bookmarkEnd w:id="13"/>
    </w:p>
    <w:p w14:paraId="3A9BC6B6" w14:textId="5D83ACFB" w:rsidR="003B5561" w:rsidRDefault="003B5561" w:rsidP="003B5561">
      <w:r>
        <w:rPr>
          <w:lang w:val="en-US" w:eastAsia="en-US"/>
        </w:rPr>
        <w:t>Therefore</w:t>
      </w:r>
      <w:r>
        <w:t xml:space="preserve">, we propose that the </w:t>
      </w:r>
      <w:r w:rsidR="00316777">
        <w:t>underlined</w:t>
      </w:r>
      <w:r>
        <w:t xml:space="preserve"> </w:t>
      </w:r>
      <w:r w:rsidR="00316777">
        <w:t xml:space="preserve">text </w:t>
      </w:r>
      <w:r>
        <w:t xml:space="preserve">in the definition above should be removed </w:t>
      </w:r>
      <w:r w:rsidR="00607181">
        <w:t xml:space="preserve">or updated </w:t>
      </w:r>
      <w:r>
        <w:t>to avoid the possible confusion.</w:t>
      </w:r>
      <w:r w:rsidR="00607181">
        <w:t xml:space="preserve"> Some alternatives are suggested as</w:t>
      </w:r>
      <w:r w:rsidR="00712722">
        <w:t xml:space="preserve"> below.</w:t>
      </w:r>
    </w:p>
    <w:p w14:paraId="0522F828" w14:textId="77777777" w:rsidR="003B5561" w:rsidRDefault="003B5561" w:rsidP="003B5561">
      <w:pPr>
        <w:pStyle w:val="Proposal"/>
        <w:tabs>
          <w:tab w:val="clear" w:pos="1304"/>
        </w:tabs>
        <w:ind w:left="1701" w:hanging="1701"/>
      </w:pPr>
      <w:bookmarkStart w:id="14" w:name="_Toc522296020"/>
      <w:bookmarkStart w:id="15" w:name="_Toc525886707"/>
      <w:r>
        <w:t>Update the definition of EDT by either:</w:t>
      </w:r>
      <w:bookmarkEnd w:id="14"/>
      <w:bookmarkEnd w:id="15"/>
    </w:p>
    <w:p w14:paraId="2996C750" w14:textId="77777777" w:rsidR="003B5561" w:rsidRDefault="003B5561" w:rsidP="003B5561">
      <w:pPr>
        <w:pStyle w:val="Proposal"/>
        <w:numPr>
          <w:ilvl w:val="1"/>
          <w:numId w:val="3"/>
        </w:numPr>
        <w:tabs>
          <w:tab w:val="clear" w:pos="1440"/>
          <w:tab w:val="num" w:pos="1843"/>
        </w:tabs>
        <w:ind w:left="2127" w:hanging="284"/>
      </w:pPr>
      <w:bookmarkStart w:id="16" w:name="_Toc522296021"/>
      <w:bookmarkStart w:id="17" w:name="_Toc525886708"/>
      <w:r>
        <w:t>Removing the text</w:t>
      </w:r>
      <w:r w:rsidRPr="009728F1">
        <w:t xml:space="preserve"> “</w:t>
      </w:r>
      <w:r w:rsidRPr="009728F1">
        <w:rPr>
          <w:i/>
        </w:rPr>
        <w:t>without establishing or resuming the RRC connection</w:t>
      </w:r>
      <w:r w:rsidRPr="009728F1">
        <w:t>”</w:t>
      </w:r>
      <w:r>
        <w:t xml:space="preserve"> or</w:t>
      </w:r>
      <w:bookmarkEnd w:id="16"/>
      <w:bookmarkEnd w:id="17"/>
    </w:p>
    <w:p w14:paraId="1869050F" w14:textId="7444F27D" w:rsidR="003B5561" w:rsidRPr="007966A8" w:rsidRDefault="003B5561" w:rsidP="003B5561">
      <w:pPr>
        <w:pStyle w:val="Proposal"/>
        <w:numPr>
          <w:ilvl w:val="1"/>
          <w:numId w:val="3"/>
        </w:numPr>
        <w:tabs>
          <w:tab w:val="clear" w:pos="1440"/>
          <w:tab w:val="num" w:pos="1843"/>
        </w:tabs>
        <w:ind w:left="2127" w:hanging="284"/>
      </w:pPr>
      <w:bookmarkStart w:id="18" w:name="_Toc522296022"/>
      <w:bookmarkStart w:id="19" w:name="_Toc525886709"/>
      <w:r>
        <w:t xml:space="preserve">Replacing </w:t>
      </w:r>
      <w:r w:rsidR="006F1153">
        <w:t>“</w:t>
      </w:r>
      <w:r w:rsidR="006F1153" w:rsidRPr="00C4282D">
        <w:rPr>
          <w:i/>
        </w:rPr>
        <w:t>without establishing or resuming the RRC connection</w:t>
      </w:r>
      <w:r w:rsidR="006F1153" w:rsidRPr="006F1153">
        <w:t>”</w:t>
      </w:r>
      <w:r w:rsidRPr="006F1153">
        <w:t xml:space="preserve"> with “</w:t>
      </w:r>
      <w:r w:rsidRPr="006F1153">
        <w:rPr>
          <w:i/>
        </w:rPr>
        <w:t>after</w:t>
      </w:r>
      <w:r w:rsidRPr="0019398B">
        <w:rPr>
          <w:i/>
        </w:rPr>
        <w:t xml:space="preserve"> which</w:t>
      </w:r>
      <w:r w:rsidRPr="0019398B">
        <w:rPr>
          <w:i/>
          <w:lang w:val="en-US"/>
        </w:rPr>
        <w:t xml:space="preserve"> t</w:t>
      </w:r>
      <w:r w:rsidRPr="003B1C41">
        <w:rPr>
          <w:i/>
          <w:lang w:val="en-US"/>
        </w:rPr>
        <w:t>he RRC connection can be immediately released</w:t>
      </w:r>
      <w:r>
        <w:rPr>
          <w:i/>
          <w:lang w:val="en-US"/>
        </w:rPr>
        <w:t>”</w:t>
      </w:r>
      <w:bookmarkEnd w:id="18"/>
      <w:bookmarkEnd w:id="19"/>
    </w:p>
    <w:p w14:paraId="1CBDE2B3" w14:textId="77777777" w:rsidR="00C01F33" w:rsidRPr="00CE0424" w:rsidRDefault="00C01F33" w:rsidP="00CE0424">
      <w:pPr>
        <w:pStyle w:val="Heading1"/>
      </w:pPr>
      <w:bookmarkStart w:id="20" w:name="_Toc513462598"/>
      <w:bookmarkStart w:id="21" w:name="_Toc513462730"/>
      <w:bookmarkStart w:id="22" w:name="_Toc513462743"/>
      <w:bookmarkStart w:id="23" w:name="_Toc513462775"/>
      <w:bookmarkStart w:id="24" w:name="_Toc513462891"/>
      <w:bookmarkStart w:id="25" w:name="_Toc513462979"/>
      <w:bookmarkStart w:id="26" w:name="_Toc513463011"/>
      <w:bookmarkStart w:id="27" w:name="_Toc513463043"/>
      <w:bookmarkStart w:id="28" w:name="_Toc513463136"/>
      <w:bookmarkStart w:id="29" w:name="_Toc513463180"/>
      <w:bookmarkStart w:id="30" w:name="_Toc513463740"/>
      <w:bookmarkStart w:id="31" w:name="_Toc513463753"/>
      <w:bookmarkStart w:id="32" w:name="_Toc513462599"/>
      <w:bookmarkStart w:id="33" w:name="_Toc513462731"/>
      <w:bookmarkStart w:id="34" w:name="_Toc513462744"/>
      <w:bookmarkStart w:id="35" w:name="_Toc513462776"/>
      <w:bookmarkStart w:id="36" w:name="_Toc513462892"/>
      <w:bookmarkStart w:id="37" w:name="_Toc513462980"/>
      <w:bookmarkStart w:id="38" w:name="_Toc513463012"/>
      <w:bookmarkStart w:id="39" w:name="_Toc513463044"/>
      <w:bookmarkStart w:id="40" w:name="_Toc513463137"/>
      <w:bookmarkStart w:id="41" w:name="_Toc513463181"/>
      <w:bookmarkStart w:id="42" w:name="_Toc513463741"/>
      <w:bookmarkStart w:id="43" w:name="_Toc51346375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Pr="00CE0424">
        <w:t>Conclusion</w:t>
      </w:r>
    </w:p>
    <w:p w14:paraId="354F3CE5" w14:textId="2A45BE7E"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98297C">
        <w:t>2</w:t>
      </w:r>
      <w:r w:rsidRPr="007E46D1">
        <w:fldChar w:fldCharType="end"/>
      </w:r>
      <w:r w:rsidRPr="00CE0424">
        <w:t xml:space="preserve"> we </w:t>
      </w:r>
      <w:r>
        <w:t>made the following observations</w:t>
      </w:r>
      <w:r w:rsidRPr="00CE0424">
        <w:t>:</w:t>
      </w:r>
    </w:p>
    <w:p w14:paraId="33990134" w14:textId="6CC2AD48" w:rsidR="008D2914" w:rsidRDefault="00CE2064">
      <w:pPr>
        <w:pStyle w:val="TOC1"/>
        <w:rPr>
          <w:rFonts w:asciiTheme="minorHAnsi" w:eastAsiaTheme="minorEastAsia" w:hAnsiTheme="minorHAnsi" w:cstheme="minorBidi"/>
          <w:b w:val="0"/>
          <w:sz w:val="22"/>
          <w:lang w:val="fi-FI" w:eastAsia="fi-FI"/>
        </w:rPr>
      </w:pPr>
      <w:r>
        <w:fldChar w:fldCharType="begin"/>
      </w:r>
      <w:r>
        <w:instrText xml:space="preserve"> TOC \n \h \z \t "Observation;1" </w:instrText>
      </w:r>
      <w:r>
        <w:fldChar w:fldCharType="separate"/>
      </w:r>
      <w:hyperlink w:anchor="_Toc525886710" w:history="1">
        <w:r w:rsidR="008D2914" w:rsidRPr="00B50072">
          <w:rPr>
            <w:rStyle w:val="Hyperlink"/>
          </w:rPr>
          <w:t>Observation 1</w:t>
        </w:r>
        <w:r w:rsidR="008D2914">
          <w:rPr>
            <w:rFonts w:asciiTheme="minorHAnsi" w:eastAsiaTheme="minorEastAsia" w:hAnsiTheme="minorHAnsi" w:cstheme="minorBidi"/>
            <w:b w:val="0"/>
            <w:sz w:val="22"/>
            <w:lang w:val="fi-FI" w:eastAsia="fi-FI"/>
          </w:rPr>
          <w:tab/>
        </w:r>
        <w:r w:rsidR="008D2914" w:rsidRPr="00B50072">
          <w:rPr>
            <w:rStyle w:val="Hyperlink"/>
            <w:lang w:eastAsia="en-US"/>
          </w:rPr>
          <w:t>Failure of integrity check of RRC message in UP-EDT Msg4 can trigger the connection re-establishment procedure</w:t>
        </w:r>
        <w:r w:rsidR="008D2914" w:rsidRPr="00B50072">
          <w:rPr>
            <w:rStyle w:val="Hyperlink"/>
            <w:lang w:val="en-US" w:eastAsia="en-US"/>
          </w:rPr>
          <w:t>.</w:t>
        </w:r>
      </w:hyperlink>
    </w:p>
    <w:p w14:paraId="0FD00807" w14:textId="2BDAD758" w:rsidR="008D2914" w:rsidRDefault="002B5562">
      <w:pPr>
        <w:pStyle w:val="TOC1"/>
        <w:rPr>
          <w:rFonts w:asciiTheme="minorHAnsi" w:eastAsiaTheme="minorEastAsia" w:hAnsiTheme="minorHAnsi" w:cstheme="minorBidi"/>
          <w:b w:val="0"/>
          <w:sz w:val="22"/>
          <w:lang w:val="fi-FI" w:eastAsia="fi-FI"/>
        </w:rPr>
      </w:pPr>
      <w:hyperlink w:anchor="_Toc525886711" w:history="1">
        <w:r w:rsidR="008D2914" w:rsidRPr="00B50072">
          <w:rPr>
            <w:rStyle w:val="Hyperlink"/>
          </w:rPr>
          <w:t>Observation 2</w:t>
        </w:r>
        <w:r w:rsidR="008D2914">
          <w:rPr>
            <w:rFonts w:asciiTheme="minorHAnsi" w:eastAsiaTheme="minorEastAsia" w:hAnsiTheme="minorHAnsi" w:cstheme="minorBidi"/>
            <w:b w:val="0"/>
            <w:sz w:val="22"/>
            <w:lang w:val="fi-FI" w:eastAsia="fi-FI"/>
          </w:rPr>
          <w:tab/>
        </w:r>
        <w:r w:rsidR="008D2914" w:rsidRPr="00B50072">
          <w:rPr>
            <w:rStyle w:val="Hyperlink"/>
            <w:lang w:eastAsia="en-US"/>
          </w:rPr>
          <w:t xml:space="preserve">UE may discard DRB data without knowing whether it was successfully delivered to a </w:t>
        </w:r>
        <w:r w:rsidR="008D2914" w:rsidRPr="00B50072">
          <w:rPr>
            <w:rStyle w:val="Hyperlink"/>
          </w:rPr>
          <w:t>legitimate</w:t>
        </w:r>
        <w:r w:rsidR="008D2914" w:rsidRPr="00B50072">
          <w:rPr>
            <w:rStyle w:val="Hyperlink"/>
            <w:lang w:eastAsia="en-US"/>
          </w:rPr>
          <w:t xml:space="preserve"> eNB</w:t>
        </w:r>
        <w:r w:rsidR="008D2914" w:rsidRPr="00B50072">
          <w:rPr>
            <w:rStyle w:val="Hyperlink"/>
            <w:lang w:val="en-US" w:eastAsia="en-US"/>
          </w:rPr>
          <w:t>.</w:t>
        </w:r>
      </w:hyperlink>
    </w:p>
    <w:p w14:paraId="3AD0A9BE" w14:textId="36742E2E" w:rsidR="008D2914" w:rsidRDefault="002B5562">
      <w:pPr>
        <w:pStyle w:val="TOC1"/>
        <w:rPr>
          <w:rFonts w:asciiTheme="minorHAnsi" w:eastAsiaTheme="minorEastAsia" w:hAnsiTheme="minorHAnsi" w:cstheme="minorBidi"/>
          <w:b w:val="0"/>
          <w:sz w:val="22"/>
          <w:lang w:val="fi-FI" w:eastAsia="fi-FI"/>
        </w:rPr>
      </w:pPr>
      <w:hyperlink w:anchor="_Toc525886712" w:history="1">
        <w:r w:rsidR="008D2914" w:rsidRPr="00B50072">
          <w:rPr>
            <w:rStyle w:val="Hyperlink"/>
          </w:rPr>
          <w:t>Observation 3</w:t>
        </w:r>
        <w:r w:rsidR="008D2914">
          <w:rPr>
            <w:rFonts w:asciiTheme="minorHAnsi" w:eastAsiaTheme="minorEastAsia" w:hAnsiTheme="minorHAnsi" w:cstheme="minorBidi"/>
            <w:b w:val="0"/>
            <w:sz w:val="22"/>
            <w:lang w:val="fi-FI" w:eastAsia="fi-FI"/>
          </w:rPr>
          <w:tab/>
        </w:r>
        <w:r w:rsidR="008D2914" w:rsidRPr="00B50072">
          <w:rPr>
            <w:rStyle w:val="Hyperlink"/>
            <w:lang w:val="en-US" w:eastAsia="en-US"/>
          </w:rPr>
          <w:t>UP-EDT procedure is not possible without the RRC connection resumption. CP-EDT procedure may result in setting up an RRC connection.</w:t>
        </w:r>
      </w:hyperlink>
    </w:p>
    <w:p w14:paraId="5617A3D9" w14:textId="7824B74D" w:rsidR="007E46D1" w:rsidRDefault="00CE2064" w:rsidP="006F35D7">
      <w:pPr>
        <w:pStyle w:val="BodyText"/>
      </w:pPr>
      <w:r>
        <w:fldChar w:fldCharType="end"/>
      </w:r>
    </w:p>
    <w:p w14:paraId="014FE82B" w14:textId="76962F93"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8297C">
        <w:t>2</w:t>
      </w:r>
      <w:r w:rsidRPr="00CE0424">
        <w:rPr>
          <w:highlight w:val="cyan"/>
        </w:rPr>
        <w:fldChar w:fldCharType="end"/>
      </w:r>
      <w:r w:rsidRPr="00CE0424">
        <w:t xml:space="preserve"> we propose the following:</w:t>
      </w:r>
    </w:p>
    <w:bookmarkStart w:id="44" w:name="_Hlk525657441"/>
    <w:p w14:paraId="15EC549C" w14:textId="437DB0D0" w:rsidR="008D2914" w:rsidRDefault="0004072D">
      <w:pPr>
        <w:pStyle w:val="TOC1"/>
        <w:rPr>
          <w:rFonts w:asciiTheme="minorHAnsi" w:eastAsiaTheme="minorEastAsia" w:hAnsiTheme="minorHAnsi" w:cstheme="minorBidi"/>
          <w:b w:val="0"/>
          <w:sz w:val="22"/>
          <w:lang w:val="fi-FI" w:eastAsia="fi-FI"/>
        </w:rPr>
      </w:pPr>
      <w:r>
        <w:fldChar w:fldCharType="begin"/>
      </w:r>
      <w:r>
        <w:instrText xml:space="preserve"> TOC \n \h \z \t "Proposal;1" </w:instrText>
      </w:r>
      <w:r>
        <w:fldChar w:fldCharType="separate"/>
      </w:r>
      <w:hyperlink w:anchor="_Toc525886703" w:history="1">
        <w:r w:rsidR="008D2914" w:rsidRPr="007967B3">
          <w:rPr>
            <w:rStyle w:val="Hyperlink"/>
          </w:rPr>
          <w:t>Proposal 1</w:t>
        </w:r>
        <w:r w:rsidR="008D2914">
          <w:rPr>
            <w:rFonts w:asciiTheme="minorHAnsi" w:eastAsiaTheme="minorEastAsia" w:hAnsiTheme="minorHAnsi" w:cstheme="minorBidi"/>
            <w:b w:val="0"/>
            <w:sz w:val="22"/>
            <w:lang w:val="fi-FI" w:eastAsia="fi-FI"/>
          </w:rPr>
          <w:tab/>
        </w:r>
        <w:r w:rsidR="008D2914" w:rsidRPr="007967B3">
          <w:rPr>
            <w:rStyle w:val="Hyperlink"/>
          </w:rPr>
          <w:t xml:space="preserve">Update the </w:t>
        </w:r>
        <w:r w:rsidR="008D2914" w:rsidRPr="007967B3">
          <w:rPr>
            <w:rStyle w:val="Hyperlink"/>
            <w:lang w:eastAsia="en-US"/>
          </w:rPr>
          <w:t>connection re-establishment procedure</w:t>
        </w:r>
        <w:r w:rsidR="008D2914" w:rsidRPr="007967B3">
          <w:rPr>
            <w:rStyle w:val="Hyperlink"/>
          </w:rPr>
          <w:t xml:space="preserve"> in TS 36.331, clause 5.3.7.2 to exclude case of integrity check failure concerning SRB1 in UP-EDT.</w:t>
        </w:r>
      </w:hyperlink>
    </w:p>
    <w:p w14:paraId="2676AEB4" w14:textId="18D0E09D" w:rsidR="008D2914" w:rsidRDefault="002B5562">
      <w:pPr>
        <w:pStyle w:val="TOC1"/>
        <w:rPr>
          <w:rFonts w:asciiTheme="minorHAnsi" w:eastAsiaTheme="minorEastAsia" w:hAnsiTheme="minorHAnsi" w:cstheme="minorBidi"/>
          <w:b w:val="0"/>
          <w:sz w:val="22"/>
          <w:lang w:val="fi-FI" w:eastAsia="fi-FI"/>
        </w:rPr>
      </w:pPr>
      <w:hyperlink w:anchor="_Toc525886704" w:history="1">
        <w:r w:rsidR="008D2914" w:rsidRPr="007967B3">
          <w:rPr>
            <w:rStyle w:val="Hyperlink"/>
            <w:lang w:val="en-US" w:eastAsia="en-US"/>
          </w:rPr>
          <w:t>Proposal 2</w:t>
        </w:r>
        <w:r w:rsidR="008D2914">
          <w:rPr>
            <w:rFonts w:asciiTheme="minorHAnsi" w:eastAsiaTheme="minorEastAsia" w:hAnsiTheme="minorHAnsi" w:cstheme="minorBidi"/>
            <w:b w:val="0"/>
            <w:sz w:val="22"/>
            <w:lang w:val="fi-FI" w:eastAsia="fi-FI"/>
          </w:rPr>
          <w:tab/>
        </w:r>
        <w:r w:rsidR="008D2914" w:rsidRPr="007967B3">
          <w:rPr>
            <w:rStyle w:val="Hyperlink"/>
          </w:rPr>
          <w:t>UL data in Msg3 is only considered successfully delivered if the integrity check of RRC message in Msg4 is successful.</w:t>
        </w:r>
      </w:hyperlink>
    </w:p>
    <w:p w14:paraId="3218F48D" w14:textId="2B398EC3" w:rsidR="008D2914" w:rsidRDefault="002B5562">
      <w:pPr>
        <w:pStyle w:val="TOC1"/>
        <w:rPr>
          <w:rFonts w:asciiTheme="minorHAnsi" w:eastAsiaTheme="minorEastAsia" w:hAnsiTheme="minorHAnsi" w:cstheme="minorBidi"/>
          <w:b w:val="0"/>
          <w:sz w:val="22"/>
          <w:lang w:val="fi-FI" w:eastAsia="fi-FI"/>
        </w:rPr>
      </w:pPr>
      <w:hyperlink w:anchor="_Toc525886705" w:history="1">
        <w:r w:rsidR="008D2914" w:rsidRPr="007967B3">
          <w:rPr>
            <w:rStyle w:val="Hyperlink"/>
          </w:rPr>
          <w:t>Proposal 3</w:t>
        </w:r>
        <w:r w:rsidR="008D2914">
          <w:rPr>
            <w:rFonts w:asciiTheme="minorHAnsi" w:eastAsiaTheme="minorEastAsia" w:hAnsiTheme="minorHAnsi" w:cstheme="minorBidi"/>
            <w:b w:val="0"/>
            <w:sz w:val="22"/>
            <w:lang w:val="fi-FI" w:eastAsia="fi-FI"/>
          </w:rPr>
          <w:tab/>
        </w:r>
        <w:r w:rsidR="008D2914" w:rsidRPr="007967B3">
          <w:rPr>
            <w:rStyle w:val="Hyperlink"/>
          </w:rPr>
          <w:t xml:space="preserve">Update the table of protection of RRC messages to capture that </w:t>
        </w:r>
        <w:r w:rsidR="008D2914" w:rsidRPr="007967B3">
          <w:rPr>
            <w:rStyle w:val="Hyperlink"/>
            <w:i/>
          </w:rPr>
          <w:t>RRCConnectionReject</w:t>
        </w:r>
        <w:r w:rsidR="008D2914" w:rsidRPr="007967B3">
          <w:rPr>
            <w:rStyle w:val="Hyperlink"/>
          </w:rPr>
          <w:t xml:space="preserve"> can be sent unprotected after security activation in UP-EDT.</w:t>
        </w:r>
      </w:hyperlink>
    </w:p>
    <w:p w14:paraId="026A91CE" w14:textId="14171B71" w:rsidR="008D2914" w:rsidRDefault="002B5562">
      <w:pPr>
        <w:pStyle w:val="TOC1"/>
        <w:rPr>
          <w:rFonts w:asciiTheme="minorHAnsi" w:eastAsiaTheme="minorEastAsia" w:hAnsiTheme="minorHAnsi" w:cstheme="minorBidi"/>
          <w:b w:val="0"/>
          <w:sz w:val="22"/>
          <w:lang w:val="fi-FI" w:eastAsia="fi-FI"/>
        </w:rPr>
      </w:pPr>
      <w:hyperlink w:anchor="_Toc525886706" w:history="1">
        <w:r w:rsidR="008D2914" w:rsidRPr="007967B3">
          <w:rPr>
            <w:rStyle w:val="Hyperlink"/>
          </w:rPr>
          <w:t>Proposal 4</w:t>
        </w:r>
        <w:r w:rsidR="008D2914">
          <w:rPr>
            <w:rFonts w:asciiTheme="minorHAnsi" w:eastAsiaTheme="minorEastAsia" w:hAnsiTheme="minorHAnsi" w:cstheme="minorBidi"/>
            <w:b w:val="0"/>
            <w:sz w:val="22"/>
            <w:lang w:val="fi-FI" w:eastAsia="fi-FI"/>
          </w:rPr>
          <w:tab/>
        </w:r>
        <w:r w:rsidR="008D2914" w:rsidRPr="007967B3">
          <w:rPr>
            <w:rStyle w:val="Hyperlink"/>
          </w:rPr>
          <w:t>Update the description of RRC connection release in section 5.3.8.1 to include the completion of UP-EDT.</w:t>
        </w:r>
      </w:hyperlink>
    </w:p>
    <w:p w14:paraId="4D683160" w14:textId="58CFAE00" w:rsidR="008D2914" w:rsidRDefault="002B5562">
      <w:pPr>
        <w:pStyle w:val="TOC1"/>
        <w:rPr>
          <w:rFonts w:asciiTheme="minorHAnsi" w:eastAsiaTheme="minorEastAsia" w:hAnsiTheme="minorHAnsi" w:cstheme="minorBidi"/>
          <w:b w:val="0"/>
          <w:sz w:val="22"/>
          <w:lang w:val="fi-FI" w:eastAsia="fi-FI"/>
        </w:rPr>
      </w:pPr>
      <w:hyperlink w:anchor="_Toc525886707" w:history="1">
        <w:r w:rsidR="008D2914" w:rsidRPr="007967B3">
          <w:rPr>
            <w:rStyle w:val="Hyperlink"/>
          </w:rPr>
          <w:t>Proposal 5</w:t>
        </w:r>
        <w:r w:rsidR="008D2914">
          <w:rPr>
            <w:rFonts w:asciiTheme="minorHAnsi" w:eastAsiaTheme="minorEastAsia" w:hAnsiTheme="minorHAnsi" w:cstheme="minorBidi"/>
            <w:b w:val="0"/>
            <w:sz w:val="22"/>
            <w:lang w:val="fi-FI" w:eastAsia="fi-FI"/>
          </w:rPr>
          <w:tab/>
        </w:r>
        <w:r w:rsidR="008D2914" w:rsidRPr="007967B3">
          <w:rPr>
            <w:rStyle w:val="Hyperlink"/>
          </w:rPr>
          <w:t>Update the definition of EDT by either:</w:t>
        </w:r>
      </w:hyperlink>
    </w:p>
    <w:p w14:paraId="313B09CB" w14:textId="3B7BCFC6" w:rsidR="008D2914" w:rsidRDefault="002B5562">
      <w:pPr>
        <w:pStyle w:val="TOC1"/>
        <w:rPr>
          <w:rFonts w:asciiTheme="minorHAnsi" w:eastAsiaTheme="minorEastAsia" w:hAnsiTheme="minorHAnsi" w:cstheme="minorBidi"/>
          <w:b w:val="0"/>
          <w:sz w:val="22"/>
          <w:lang w:val="fi-FI" w:eastAsia="fi-FI"/>
        </w:rPr>
      </w:pPr>
      <w:hyperlink w:anchor="_Toc525886708" w:history="1">
        <w:r w:rsidR="008D2914" w:rsidRPr="007967B3">
          <w:rPr>
            <w:rStyle w:val="Hyperlink"/>
          </w:rPr>
          <w:t>a.</w:t>
        </w:r>
        <w:r w:rsidR="008D2914">
          <w:rPr>
            <w:rFonts w:asciiTheme="minorHAnsi" w:eastAsiaTheme="minorEastAsia" w:hAnsiTheme="minorHAnsi" w:cstheme="minorBidi"/>
            <w:b w:val="0"/>
            <w:sz w:val="22"/>
            <w:lang w:val="fi-FI" w:eastAsia="fi-FI"/>
          </w:rPr>
          <w:tab/>
        </w:r>
        <w:r w:rsidR="008D2914" w:rsidRPr="007967B3">
          <w:rPr>
            <w:rStyle w:val="Hyperlink"/>
          </w:rPr>
          <w:t>Removing the text “</w:t>
        </w:r>
        <w:r w:rsidR="008D2914" w:rsidRPr="007967B3">
          <w:rPr>
            <w:rStyle w:val="Hyperlink"/>
            <w:i/>
          </w:rPr>
          <w:t>without establishing or resuming the RRC connection</w:t>
        </w:r>
        <w:r w:rsidR="008D2914" w:rsidRPr="007967B3">
          <w:rPr>
            <w:rStyle w:val="Hyperlink"/>
          </w:rPr>
          <w:t>” or</w:t>
        </w:r>
      </w:hyperlink>
    </w:p>
    <w:p w14:paraId="40F37A07" w14:textId="541E895C" w:rsidR="008D2914" w:rsidRDefault="002B5562">
      <w:pPr>
        <w:pStyle w:val="TOC1"/>
        <w:rPr>
          <w:rFonts w:asciiTheme="minorHAnsi" w:eastAsiaTheme="minorEastAsia" w:hAnsiTheme="minorHAnsi" w:cstheme="minorBidi"/>
          <w:b w:val="0"/>
          <w:sz w:val="22"/>
          <w:lang w:val="fi-FI" w:eastAsia="fi-FI"/>
        </w:rPr>
      </w:pPr>
      <w:hyperlink w:anchor="_Toc525886709" w:history="1">
        <w:r w:rsidR="008D2914" w:rsidRPr="007967B3">
          <w:rPr>
            <w:rStyle w:val="Hyperlink"/>
          </w:rPr>
          <w:t>b.</w:t>
        </w:r>
        <w:r w:rsidR="008D2914">
          <w:rPr>
            <w:rFonts w:asciiTheme="minorHAnsi" w:eastAsiaTheme="minorEastAsia" w:hAnsiTheme="minorHAnsi" w:cstheme="minorBidi"/>
            <w:b w:val="0"/>
            <w:sz w:val="22"/>
            <w:lang w:val="fi-FI" w:eastAsia="fi-FI"/>
          </w:rPr>
          <w:tab/>
        </w:r>
        <w:r w:rsidR="008D2914" w:rsidRPr="007967B3">
          <w:rPr>
            <w:rStyle w:val="Hyperlink"/>
          </w:rPr>
          <w:t>Replacing “</w:t>
        </w:r>
        <w:r w:rsidR="008D2914" w:rsidRPr="007967B3">
          <w:rPr>
            <w:rStyle w:val="Hyperlink"/>
            <w:i/>
          </w:rPr>
          <w:t>without establishing or resuming the RRC connection</w:t>
        </w:r>
        <w:r w:rsidR="008D2914" w:rsidRPr="007967B3">
          <w:rPr>
            <w:rStyle w:val="Hyperlink"/>
          </w:rPr>
          <w:t>” with “</w:t>
        </w:r>
        <w:r w:rsidR="008D2914" w:rsidRPr="007967B3">
          <w:rPr>
            <w:rStyle w:val="Hyperlink"/>
            <w:i/>
          </w:rPr>
          <w:t>after which</w:t>
        </w:r>
        <w:r w:rsidR="008D2914" w:rsidRPr="007967B3">
          <w:rPr>
            <w:rStyle w:val="Hyperlink"/>
            <w:i/>
            <w:lang w:val="en-US"/>
          </w:rPr>
          <w:t xml:space="preserve"> the RRC connection can be immediately released”</w:t>
        </w:r>
      </w:hyperlink>
    </w:p>
    <w:p w14:paraId="6566003A" w14:textId="484B9051" w:rsidR="00C01F33" w:rsidRPr="00CE0424" w:rsidRDefault="0004072D" w:rsidP="006E062C">
      <w:r>
        <w:fldChar w:fldCharType="end"/>
      </w:r>
      <w:bookmarkEnd w:id="44"/>
    </w:p>
    <w:p w14:paraId="15239A93" w14:textId="77777777" w:rsidR="00F507D1" w:rsidRPr="00CE0424" w:rsidRDefault="00F507D1" w:rsidP="00CE0424">
      <w:pPr>
        <w:pStyle w:val="Heading1"/>
      </w:pPr>
      <w:bookmarkStart w:id="45" w:name="_In-sequence_SDU_delivery"/>
      <w:bookmarkEnd w:id="45"/>
      <w:r w:rsidRPr="00CE0424">
        <w:t>References</w:t>
      </w:r>
    </w:p>
    <w:p w14:paraId="7607CBCD" w14:textId="77777777" w:rsidR="00875E13" w:rsidRDefault="00875E13" w:rsidP="00875E13">
      <w:pPr>
        <w:pStyle w:val="Reference"/>
      </w:pPr>
      <w:bookmarkStart w:id="46" w:name="_Ref525861831"/>
      <w:bookmarkStart w:id="47" w:name="_Ref524968668"/>
      <w:bookmarkStart w:id="48" w:name="_Ref521000809"/>
      <w:bookmarkStart w:id="49" w:name="_Ref500192261"/>
      <w:bookmarkStart w:id="50" w:name="_Ref498594565"/>
      <w:bookmarkStart w:id="51" w:name="_Hlk499735972"/>
      <w:bookmarkStart w:id="52" w:name="_Ref498516000"/>
      <w:bookmarkStart w:id="53" w:name="_Ref471288572"/>
      <w:bookmarkStart w:id="54" w:name="_Ref456181409"/>
      <w:bookmarkStart w:id="55" w:name="_Ref477769764"/>
      <w:bookmarkStart w:id="56" w:name="_Ref486595698"/>
      <w:bookmarkStart w:id="57" w:name="_Ref174151459"/>
      <w:bookmarkStart w:id="58" w:name="_Ref189809556"/>
      <w:bookmarkStart w:id="59" w:name="_Ref505087245"/>
      <w:bookmarkStart w:id="60" w:name="_Ref504493141"/>
      <w:r w:rsidRPr="00543FA7">
        <w:t>R2-</w:t>
      </w:r>
      <w:r w:rsidRPr="00DA2C7F">
        <w:t>1814333</w:t>
      </w:r>
      <w:r>
        <w:t>,</w:t>
      </w:r>
      <w:r w:rsidRPr="00543FA7">
        <w:t xml:space="preserve"> </w:t>
      </w:r>
      <w:r>
        <w:t>“</w:t>
      </w:r>
      <w:r w:rsidRPr="000C5118">
        <w:t>RRC CR for corrections and clarifications for MO EDT</w:t>
      </w:r>
      <w:r>
        <w:t>”, source Ericsson, RAN2#103bis</w:t>
      </w:r>
      <w:bookmarkEnd w:id="46"/>
      <w:r w:rsidRPr="00543FA7">
        <w:t xml:space="preserve"> </w:t>
      </w:r>
    </w:p>
    <w:p w14:paraId="236FBF7E" w14:textId="5F3F27F6" w:rsidR="00446A01" w:rsidRDefault="00B55B80" w:rsidP="00BB32EE">
      <w:pPr>
        <w:pStyle w:val="Reference"/>
      </w:pPr>
      <w:bookmarkStart w:id="61" w:name="_Ref525753572"/>
      <w:bookmarkStart w:id="62" w:name="_Ref525116157"/>
      <w:bookmarkStart w:id="63" w:name="_Ref525124446"/>
      <w:bookmarkStart w:id="64" w:name="_Hlk525817988"/>
      <w:bookmarkEnd w:id="47"/>
      <w:bookmarkEnd w:id="48"/>
      <w:r>
        <w:t>TS</w:t>
      </w:r>
      <w:r w:rsidR="008D2914">
        <w:t xml:space="preserve"> </w:t>
      </w:r>
      <w:r>
        <w:t>36.331</w:t>
      </w:r>
      <w:r w:rsidR="00BB32EE">
        <w:t>, “RRC specification</w:t>
      </w:r>
      <w:r w:rsidR="008D2914">
        <w:t>”,</w:t>
      </w:r>
      <w:r w:rsidR="00AD4676">
        <w:t xml:space="preserve"> v15.3.0</w:t>
      </w:r>
      <w:bookmarkEnd w:id="61"/>
      <w:bookmarkEnd w:id="62"/>
      <w:bookmarkEnd w:id="63"/>
    </w:p>
    <w:p w14:paraId="72F6D7F0" w14:textId="3D78A02E" w:rsidR="00CC4E60" w:rsidRDefault="00E93F8F" w:rsidP="00CC4E60">
      <w:pPr>
        <w:pStyle w:val="Reference"/>
      </w:pPr>
      <w:bookmarkStart w:id="65" w:name="_Ref525124425"/>
      <w:bookmarkEnd w:id="64"/>
      <w:r>
        <w:t>TS</w:t>
      </w:r>
      <w:r w:rsidR="008D2914">
        <w:t xml:space="preserve"> </w:t>
      </w:r>
      <w:r>
        <w:t>36.321, “MAC specification”, v15.</w:t>
      </w:r>
      <w:r w:rsidR="005A59A8">
        <w:t>2</w:t>
      </w:r>
      <w:r>
        <w:t>.0</w:t>
      </w:r>
      <w:bookmarkEnd w:id="65"/>
    </w:p>
    <w:p w14:paraId="49697878" w14:textId="65151687" w:rsidR="000B09D9" w:rsidRPr="00C4282D" w:rsidRDefault="0081348E">
      <w:pPr>
        <w:pStyle w:val="Reference"/>
      </w:pPr>
      <w:bookmarkStart w:id="66" w:name="_Ref521000831"/>
      <w:bookmarkStart w:id="67" w:name="_Ref525818801"/>
      <w:r w:rsidRPr="00D9796B">
        <w:t>R2-1812966, “E102 Clarification on definition</w:t>
      </w:r>
      <w:r w:rsidRPr="0081348E">
        <w:t xml:space="preserve"> of EDT</w:t>
      </w:r>
      <w:r>
        <w:t>”, source Ericsson, RAN2#103</w:t>
      </w:r>
      <w:bookmarkEnd w:id="49"/>
      <w:bookmarkEnd w:id="50"/>
      <w:bookmarkEnd w:id="51"/>
      <w:bookmarkEnd w:id="52"/>
      <w:bookmarkEnd w:id="53"/>
      <w:bookmarkEnd w:id="54"/>
      <w:bookmarkEnd w:id="55"/>
      <w:bookmarkEnd w:id="56"/>
      <w:bookmarkEnd w:id="57"/>
      <w:bookmarkEnd w:id="58"/>
      <w:bookmarkEnd w:id="59"/>
      <w:bookmarkEnd w:id="60"/>
      <w:bookmarkEnd w:id="66"/>
      <w:bookmarkEnd w:id="67"/>
    </w:p>
    <w:sectPr w:rsidR="000B09D9" w:rsidRPr="00C428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6ECC8" w14:textId="77777777" w:rsidR="002B5562" w:rsidRDefault="002B5562">
      <w:r>
        <w:separator/>
      </w:r>
    </w:p>
  </w:endnote>
  <w:endnote w:type="continuationSeparator" w:id="0">
    <w:p w14:paraId="44A3D390" w14:textId="77777777" w:rsidR="002B5562" w:rsidRDefault="002B5562">
      <w:r>
        <w:continuationSeparator/>
      </w:r>
    </w:p>
  </w:endnote>
  <w:endnote w:type="continuationNotice" w:id="1">
    <w:p w14:paraId="58615E8D" w14:textId="77777777" w:rsidR="002B5562" w:rsidRDefault="002B5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w:charset w:val="86"/>
    <w:family w:val="roman"/>
    <w:pitch w:val="default"/>
    <w:sig w:usb0="00000000"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B2D38" w14:textId="77777777" w:rsidR="002B5562" w:rsidRDefault="002B5562">
      <w:r>
        <w:separator/>
      </w:r>
    </w:p>
  </w:footnote>
  <w:footnote w:type="continuationSeparator" w:id="0">
    <w:p w14:paraId="139E206A" w14:textId="77777777" w:rsidR="002B5562" w:rsidRDefault="002B5562">
      <w:r>
        <w:continuationSeparator/>
      </w:r>
    </w:p>
  </w:footnote>
  <w:footnote w:type="continuationNotice" w:id="1">
    <w:p w14:paraId="388AE9EF" w14:textId="77777777" w:rsidR="002B5562" w:rsidRDefault="002B5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812201"/>
    <w:multiLevelType w:val="hybridMultilevel"/>
    <w:tmpl w:val="6FF44CF6"/>
    <w:lvl w:ilvl="0" w:tplc="D4821778">
      <w:start w:val="1"/>
      <w:numFmt w:val="bullet"/>
      <w:lvlText w:val="›"/>
      <w:lvlJc w:val="left"/>
      <w:pPr>
        <w:tabs>
          <w:tab w:val="num" w:pos="720"/>
        </w:tabs>
        <w:ind w:left="720" w:hanging="360"/>
      </w:pPr>
      <w:rPr>
        <w:rFonts w:ascii="Arial" w:hAnsi="Arial" w:hint="default"/>
      </w:rPr>
    </w:lvl>
    <w:lvl w:ilvl="1" w:tplc="C342555C" w:tentative="1">
      <w:start w:val="1"/>
      <w:numFmt w:val="bullet"/>
      <w:lvlText w:val="›"/>
      <w:lvlJc w:val="left"/>
      <w:pPr>
        <w:tabs>
          <w:tab w:val="num" w:pos="1440"/>
        </w:tabs>
        <w:ind w:left="1440" w:hanging="360"/>
      </w:pPr>
      <w:rPr>
        <w:rFonts w:ascii="Arial" w:hAnsi="Arial" w:hint="default"/>
      </w:rPr>
    </w:lvl>
    <w:lvl w:ilvl="2" w:tplc="2DAC85A4" w:tentative="1">
      <w:start w:val="1"/>
      <w:numFmt w:val="bullet"/>
      <w:lvlText w:val="›"/>
      <w:lvlJc w:val="left"/>
      <w:pPr>
        <w:tabs>
          <w:tab w:val="num" w:pos="2160"/>
        </w:tabs>
        <w:ind w:left="2160" w:hanging="360"/>
      </w:pPr>
      <w:rPr>
        <w:rFonts w:ascii="Arial" w:hAnsi="Arial" w:hint="default"/>
      </w:rPr>
    </w:lvl>
    <w:lvl w:ilvl="3" w:tplc="6D62A760" w:tentative="1">
      <w:start w:val="1"/>
      <w:numFmt w:val="bullet"/>
      <w:lvlText w:val="›"/>
      <w:lvlJc w:val="left"/>
      <w:pPr>
        <w:tabs>
          <w:tab w:val="num" w:pos="2880"/>
        </w:tabs>
        <w:ind w:left="2880" w:hanging="360"/>
      </w:pPr>
      <w:rPr>
        <w:rFonts w:ascii="Arial" w:hAnsi="Arial" w:hint="default"/>
      </w:rPr>
    </w:lvl>
    <w:lvl w:ilvl="4" w:tplc="823A5EFE" w:tentative="1">
      <w:start w:val="1"/>
      <w:numFmt w:val="bullet"/>
      <w:lvlText w:val="›"/>
      <w:lvlJc w:val="left"/>
      <w:pPr>
        <w:tabs>
          <w:tab w:val="num" w:pos="3600"/>
        </w:tabs>
        <w:ind w:left="3600" w:hanging="360"/>
      </w:pPr>
      <w:rPr>
        <w:rFonts w:ascii="Arial" w:hAnsi="Arial" w:hint="default"/>
      </w:rPr>
    </w:lvl>
    <w:lvl w:ilvl="5" w:tplc="A5402A52" w:tentative="1">
      <w:start w:val="1"/>
      <w:numFmt w:val="bullet"/>
      <w:lvlText w:val="›"/>
      <w:lvlJc w:val="left"/>
      <w:pPr>
        <w:tabs>
          <w:tab w:val="num" w:pos="4320"/>
        </w:tabs>
        <w:ind w:left="4320" w:hanging="360"/>
      </w:pPr>
      <w:rPr>
        <w:rFonts w:ascii="Arial" w:hAnsi="Arial" w:hint="default"/>
      </w:rPr>
    </w:lvl>
    <w:lvl w:ilvl="6" w:tplc="09DC8EEA" w:tentative="1">
      <w:start w:val="1"/>
      <w:numFmt w:val="bullet"/>
      <w:lvlText w:val="›"/>
      <w:lvlJc w:val="left"/>
      <w:pPr>
        <w:tabs>
          <w:tab w:val="num" w:pos="5040"/>
        </w:tabs>
        <w:ind w:left="5040" w:hanging="360"/>
      </w:pPr>
      <w:rPr>
        <w:rFonts w:ascii="Arial" w:hAnsi="Arial" w:hint="default"/>
      </w:rPr>
    </w:lvl>
    <w:lvl w:ilvl="7" w:tplc="1F962876" w:tentative="1">
      <w:start w:val="1"/>
      <w:numFmt w:val="bullet"/>
      <w:lvlText w:val="›"/>
      <w:lvlJc w:val="left"/>
      <w:pPr>
        <w:tabs>
          <w:tab w:val="num" w:pos="5760"/>
        </w:tabs>
        <w:ind w:left="5760" w:hanging="360"/>
      </w:pPr>
      <w:rPr>
        <w:rFonts w:ascii="Arial" w:hAnsi="Arial" w:hint="default"/>
      </w:rPr>
    </w:lvl>
    <w:lvl w:ilvl="8" w:tplc="8DE88E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A20BCB"/>
    <w:multiLevelType w:val="hybridMultilevel"/>
    <w:tmpl w:val="2C5C2C44"/>
    <w:lvl w:ilvl="0" w:tplc="AB102498">
      <w:start w:val="1"/>
      <w:numFmt w:val="bullet"/>
      <w:lvlText w:val="–"/>
      <w:lvlJc w:val="left"/>
      <w:pPr>
        <w:tabs>
          <w:tab w:val="num" w:pos="720"/>
        </w:tabs>
        <w:ind w:left="720" w:hanging="360"/>
      </w:pPr>
      <w:rPr>
        <w:rFonts w:ascii="Ericsson Capital TT" w:hAnsi="Ericsson Capital TT" w:hint="default"/>
      </w:rPr>
    </w:lvl>
    <w:lvl w:ilvl="1" w:tplc="380C99FA">
      <w:start w:val="1"/>
      <w:numFmt w:val="bullet"/>
      <w:lvlText w:val="–"/>
      <w:lvlJc w:val="left"/>
      <w:pPr>
        <w:tabs>
          <w:tab w:val="num" w:pos="1440"/>
        </w:tabs>
        <w:ind w:left="1440" w:hanging="360"/>
      </w:pPr>
      <w:rPr>
        <w:rFonts w:ascii="Ericsson Capital TT" w:hAnsi="Ericsson Capital TT" w:hint="default"/>
      </w:rPr>
    </w:lvl>
    <w:lvl w:ilvl="2" w:tplc="9C1410C2" w:tentative="1">
      <w:start w:val="1"/>
      <w:numFmt w:val="bullet"/>
      <w:lvlText w:val="–"/>
      <w:lvlJc w:val="left"/>
      <w:pPr>
        <w:tabs>
          <w:tab w:val="num" w:pos="2160"/>
        </w:tabs>
        <w:ind w:left="2160" w:hanging="360"/>
      </w:pPr>
      <w:rPr>
        <w:rFonts w:ascii="Ericsson Capital TT" w:hAnsi="Ericsson Capital TT" w:hint="default"/>
      </w:rPr>
    </w:lvl>
    <w:lvl w:ilvl="3" w:tplc="69F439F6" w:tentative="1">
      <w:start w:val="1"/>
      <w:numFmt w:val="bullet"/>
      <w:lvlText w:val="–"/>
      <w:lvlJc w:val="left"/>
      <w:pPr>
        <w:tabs>
          <w:tab w:val="num" w:pos="2880"/>
        </w:tabs>
        <w:ind w:left="2880" w:hanging="360"/>
      </w:pPr>
      <w:rPr>
        <w:rFonts w:ascii="Ericsson Capital TT" w:hAnsi="Ericsson Capital TT" w:hint="default"/>
      </w:rPr>
    </w:lvl>
    <w:lvl w:ilvl="4" w:tplc="1F9E68A6" w:tentative="1">
      <w:start w:val="1"/>
      <w:numFmt w:val="bullet"/>
      <w:lvlText w:val="–"/>
      <w:lvlJc w:val="left"/>
      <w:pPr>
        <w:tabs>
          <w:tab w:val="num" w:pos="3600"/>
        </w:tabs>
        <w:ind w:left="3600" w:hanging="360"/>
      </w:pPr>
      <w:rPr>
        <w:rFonts w:ascii="Ericsson Capital TT" w:hAnsi="Ericsson Capital TT" w:hint="default"/>
      </w:rPr>
    </w:lvl>
    <w:lvl w:ilvl="5" w:tplc="100CDB92" w:tentative="1">
      <w:start w:val="1"/>
      <w:numFmt w:val="bullet"/>
      <w:lvlText w:val="–"/>
      <w:lvlJc w:val="left"/>
      <w:pPr>
        <w:tabs>
          <w:tab w:val="num" w:pos="4320"/>
        </w:tabs>
        <w:ind w:left="4320" w:hanging="360"/>
      </w:pPr>
      <w:rPr>
        <w:rFonts w:ascii="Ericsson Capital TT" w:hAnsi="Ericsson Capital TT" w:hint="default"/>
      </w:rPr>
    </w:lvl>
    <w:lvl w:ilvl="6" w:tplc="00F29B5A" w:tentative="1">
      <w:start w:val="1"/>
      <w:numFmt w:val="bullet"/>
      <w:lvlText w:val="–"/>
      <w:lvlJc w:val="left"/>
      <w:pPr>
        <w:tabs>
          <w:tab w:val="num" w:pos="5040"/>
        </w:tabs>
        <w:ind w:left="5040" w:hanging="360"/>
      </w:pPr>
      <w:rPr>
        <w:rFonts w:ascii="Ericsson Capital TT" w:hAnsi="Ericsson Capital TT" w:hint="default"/>
      </w:rPr>
    </w:lvl>
    <w:lvl w:ilvl="7" w:tplc="57B072E8" w:tentative="1">
      <w:start w:val="1"/>
      <w:numFmt w:val="bullet"/>
      <w:lvlText w:val="–"/>
      <w:lvlJc w:val="left"/>
      <w:pPr>
        <w:tabs>
          <w:tab w:val="num" w:pos="5760"/>
        </w:tabs>
        <w:ind w:left="5760" w:hanging="360"/>
      </w:pPr>
      <w:rPr>
        <w:rFonts w:ascii="Ericsson Capital TT" w:hAnsi="Ericsson Capital TT" w:hint="default"/>
      </w:rPr>
    </w:lvl>
    <w:lvl w:ilvl="8" w:tplc="C114B506"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2D526930"/>
    <w:multiLevelType w:val="hybridMultilevel"/>
    <w:tmpl w:val="34589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6A5416"/>
    <w:multiLevelType w:val="hybridMultilevel"/>
    <w:tmpl w:val="165C17F2"/>
    <w:lvl w:ilvl="0" w:tplc="DEFCF1EA">
      <w:start w:val="1"/>
      <w:numFmt w:val="bullet"/>
      <w:lvlText w:val="–"/>
      <w:lvlJc w:val="left"/>
      <w:pPr>
        <w:tabs>
          <w:tab w:val="num" w:pos="720"/>
        </w:tabs>
        <w:ind w:left="720" w:hanging="360"/>
      </w:pPr>
      <w:rPr>
        <w:rFonts w:ascii="Ericsson Capital TT" w:hAnsi="Ericsson Capital TT" w:hint="default"/>
      </w:rPr>
    </w:lvl>
    <w:lvl w:ilvl="1" w:tplc="22243876">
      <w:start w:val="1"/>
      <w:numFmt w:val="bullet"/>
      <w:lvlText w:val="–"/>
      <w:lvlJc w:val="left"/>
      <w:pPr>
        <w:tabs>
          <w:tab w:val="num" w:pos="1440"/>
        </w:tabs>
        <w:ind w:left="1440" w:hanging="360"/>
      </w:pPr>
      <w:rPr>
        <w:rFonts w:ascii="Ericsson Capital TT" w:hAnsi="Ericsson Capital TT" w:hint="default"/>
      </w:rPr>
    </w:lvl>
    <w:lvl w:ilvl="2" w:tplc="91FE4DC8" w:tentative="1">
      <w:start w:val="1"/>
      <w:numFmt w:val="bullet"/>
      <w:lvlText w:val="–"/>
      <w:lvlJc w:val="left"/>
      <w:pPr>
        <w:tabs>
          <w:tab w:val="num" w:pos="2160"/>
        </w:tabs>
        <w:ind w:left="2160" w:hanging="360"/>
      </w:pPr>
      <w:rPr>
        <w:rFonts w:ascii="Ericsson Capital TT" w:hAnsi="Ericsson Capital TT" w:hint="default"/>
      </w:rPr>
    </w:lvl>
    <w:lvl w:ilvl="3" w:tplc="7068DC98" w:tentative="1">
      <w:start w:val="1"/>
      <w:numFmt w:val="bullet"/>
      <w:lvlText w:val="–"/>
      <w:lvlJc w:val="left"/>
      <w:pPr>
        <w:tabs>
          <w:tab w:val="num" w:pos="2880"/>
        </w:tabs>
        <w:ind w:left="2880" w:hanging="360"/>
      </w:pPr>
      <w:rPr>
        <w:rFonts w:ascii="Ericsson Capital TT" w:hAnsi="Ericsson Capital TT" w:hint="default"/>
      </w:rPr>
    </w:lvl>
    <w:lvl w:ilvl="4" w:tplc="5ED4774C" w:tentative="1">
      <w:start w:val="1"/>
      <w:numFmt w:val="bullet"/>
      <w:lvlText w:val="–"/>
      <w:lvlJc w:val="left"/>
      <w:pPr>
        <w:tabs>
          <w:tab w:val="num" w:pos="3600"/>
        </w:tabs>
        <w:ind w:left="3600" w:hanging="360"/>
      </w:pPr>
      <w:rPr>
        <w:rFonts w:ascii="Ericsson Capital TT" w:hAnsi="Ericsson Capital TT" w:hint="default"/>
      </w:rPr>
    </w:lvl>
    <w:lvl w:ilvl="5" w:tplc="1632E6D6" w:tentative="1">
      <w:start w:val="1"/>
      <w:numFmt w:val="bullet"/>
      <w:lvlText w:val="–"/>
      <w:lvlJc w:val="left"/>
      <w:pPr>
        <w:tabs>
          <w:tab w:val="num" w:pos="4320"/>
        </w:tabs>
        <w:ind w:left="4320" w:hanging="360"/>
      </w:pPr>
      <w:rPr>
        <w:rFonts w:ascii="Ericsson Capital TT" w:hAnsi="Ericsson Capital TT" w:hint="default"/>
      </w:rPr>
    </w:lvl>
    <w:lvl w:ilvl="6" w:tplc="5D0C1FC2" w:tentative="1">
      <w:start w:val="1"/>
      <w:numFmt w:val="bullet"/>
      <w:lvlText w:val="–"/>
      <w:lvlJc w:val="left"/>
      <w:pPr>
        <w:tabs>
          <w:tab w:val="num" w:pos="5040"/>
        </w:tabs>
        <w:ind w:left="5040" w:hanging="360"/>
      </w:pPr>
      <w:rPr>
        <w:rFonts w:ascii="Ericsson Capital TT" w:hAnsi="Ericsson Capital TT" w:hint="default"/>
      </w:rPr>
    </w:lvl>
    <w:lvl w:ilvl="7" w:tplc="D990E214" w:tentative="1">
      <w:start w:val="1"/>
      <w:numFmt w:val="bullet"/>
      <w:lvlText w:val="–"/>
      <w:lvlJc w:val="left"/>
      <w:pPr>
        <w:tabs>
          <w:tab w:val="num" w:pos="5760"/>
        </w:tabs>
        <w:ind w:left="5760" w:hanging="360"/>
      </w:pPr>
      <w:rPr>
        <w:rFonts w:ascii="Ericsson Capital TT" w:hAnsi="Ericsson Capital TT" w:hint="default"/>
      </w:rPr>
    </w:lvl>
    <w:lvl w:ilvl="8" w:tplc="B726DE72"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2188B"/>
    <w:multiLevelType w:val="hybridMultilevel"/>
    <w:tmpl w:val="84287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7F35EC1"/>
    <w:multiLevelType w:val="hybridMultilevel"/>
    <w:tmpl w:val="9844057A"/>
    <w:lvl w:ilvl="0" w:tplc="041D0001">
      <w:start w:val="1"/>
      <w:numFmt w:val="bullet"/>
      <w:lvlText w:val=""/>
      <w:lvlJc w:val="left"/>
      <w:pPr>
        <w:ind w:left="2421" w:hanging="360"/>
      </w:pPr>
      <w:rPr>
        <w:rFonts w:ascii="Symbol" w:hAnsi="Symbol"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93B41"/>
    <w:multiLevelType w:val="hybridMultilevel"/>
    <w:tmpl w:val="E60261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6" w15:restartNumberingAfterBreak="0">
    <w:nsid w:val="66551FB5"/>
    <w:multiLevelType w:val="hybridMultilevel"/>
    <w:tmpl w:val="A79696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F87CE8"/>
    <w:multiLevelType w:val="hybridMultilevel"/>
    <w:tmpl w:val="29866D06"/>
    <w:lvl w:ilvl="0" w:tplc="F4E20CF4">
      <w:start w:val="1"/>
      <w:numFmt w:val="bullet"/>
      <w:lvlText w:val="•"/>
      <w:lvlJc w:val="left"/>
      <w:pPr>
        <w:tabs>
          <w:tab w:val="num" w:pos="462"/>
        </w:tabs>
        <w:ind w:left="462" w:hanging="360"/>
      </w:pPr>
      <w:rPr>
        <w:rFonts w:ascii="Arial" w:hAnsi="Arial" w:cs="Times New Roman" w:hint="default"/>
      </w:rPr>
    </w:lvl>
    <w:lvl w:ilvl="1" w:tplc="6FB86B4A">
      <w:numFmt w:val="bullet"/>
      <w:lvlText w:val="•"/>
      <w:lvlJc w:val="left"/>
      <w:pPr>
        <w:tabs>
          <w:tab w:val="num" w:pos="1182"/>
        </w:tabs>
        <w:ind w:left="1182" w:hanging="360"/>
      </w:pPr>
      <w:rPr>
        <w:rFonts w:ascii="Arial" w:hAnsi="Arial" w:cs="Times New Roman" w:hint="default"/>
      </w:rPr>
    </w:lvl>
    <w:lvl w:ilvl="2" w:tplc="6CE4DBC6">
      <w:numFmt w:val="bullet"/>
      <w:lvlText w:val="•"/>
      <w:lvlJc w:val="left"/>
      <w:pPr>
        <w:tabs>
          <w:tab w:val="num" w:pos="1902"/>
        </w:tabs>
        <w:ind w:left="1902" w:hanging="360"/>
      </w:pPr>
      <w:rPr>
        <w:rFonts w:ascii="Arial" w:hAnsi="Arial" w:cs="Times New Roman" w:hint="default"/>
      </w:rPr>
    </w:lvl>
    <w:lvl w:ilvl="3" w:tplc="EE12D324">
      <w:start w:val="1"/>
      <w:numFmt w:val="decimal"/>
      <w:lvlText w:val="%4."/>
      <w:lvlJc w:val="left"/>
      <w:pPr>
        <w:tabs>
          <w:tab w:val="num" w:pos="2622"/>
        </w:tabs>
        <w:ind w:left="2622" w:hanging="360"/>
      </w:pPr>
    </w:lvl>
    <w:lvl w:ilvl="4" w:tplc="9D44AB04">
      <w:start w:val="1"/>
      <w:numFmt w:val="decimal"/>
      <w:lvlText w:val="%5."/>
      <w:lvlJc w:val="left"/>
      <w:pPr>
        <w:tabs>
          <w:tab w:val="num" w:pos="3342"/>
        </w:tabs>
        <w:ind w:left="3342" w:hanging="360"/>
      </w:pPr>
    </w:lvl>
    <w:lvl w:ilvl="5" w:tplc="6D3E587C">
      <w:start w:val="1"/>
      <w:numFmt w:val="decimal"/>
      <w:lvlText w:val="%6."/>
      <w:lvlJc w:val="left"/>
      <w:pPr>
        <w:tabs>
          <w:tab w:val="num" w:pos="4062"/>
        </w:tabs>
        <w:ind w:left="4062" w:hanging="360"/>
      </w:pPr>
    </w:lvl>
    <w:lvl w:ilvl="6" w:tplc="0CB27662">
      <w:start w:val="1"/>
      <w:numFmt w:val="decimal"/>
      <w:lvlText w:val="%7."/>
      <w:lvlJc w:val="left"/>
      <w:pPr>
        <w:tabs>
          <w:tab w:val="num" w:pos="4782"/>
        </w:tabs>
        <w:ind w:left="4782" w:hanging="360"/>
      </w:pPr>
    </w:lvl>
    <w:lvl w:ilvl="7" w:tplc="1776529C">
      <w:start w:val="1"/>
      <w:numFmt w:val="decimal"/>
      <w:lvlText w:val="%8."/>
      <w:lvlJc w:val="left"/>
      <w:pPr>
        <w:tabs>
          <w:tab w:val="num" w:pos="5502"/>
        </w:tabs>
        <w:ind w:left="5502" w:hanging="360"/>
      </w:pPr>
    </w:lvl>
    <w:lvl w:ilvl="8" w:tplc="9DF89A02">
      <w:start w:val="1"/>
      <w:numFmt w:val="decimal"/>
      <w:lvlText w:val="%9."/>
      <w:lvlJc w:val="left"/>
      <w:pPr>
        <w:tabs>
          <w:tab w:val="num" w:pos="6222"/>
        </w:tabs>
        <w:ind w:left="6222" w:hanging="360"/>
      </w:pPr>
    </w:lvl>
  </w:abstractNum>
  <w:num w:numId="1">
    <w:abstractNumId w:val="0"/>
  </w:num>
  <w:num w:numId="2">
    <w:abstractNumId w:val="10"/>
  </w:num>
  <w:num w:numId="3">
    <w:abstractNumId w:val="6"/>
  </w:num>
  <w:num w:numId="4">
    <w:abstractNumId w:val="7"/>
  </w:num>
  <w:num w:numId="5">
    <w:abstractNumId w:val="4"/>
  </w:num>
  <w:num w:numId="6">
    <w:abstractNumId w:val="8"/>
  </w:num>
  <w:num w:numId="7">
    <w:abstractNumId w:val="14"/>
  </w:num>
  <w:num w:numId="8">
    <w:abstractNumId w:val="5"/>
  </w:num>
  <w:num w:numId="9">
    <w:abstractNumId w:val="11"/>
  </w:num>
  <w:num w:numId="10">
    <w:abstractNumId w:val="12"/>
  </w:num>
  <w:num w:numId="11">
    <w:abstractNumId w:val="13"/>
  </w:num>
  <w:num w:numId="12">
    <w:abstractNumId w:val="15"/>
  </w:num>
  <w:num w:numId="13">
    <w:abstractNumId w:val="6"/>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
  </w:num>
  <w:num w:numId="18">
    <w:abstractNumId w:val="9"/>
  </w:num>
  <w:num w:numId="19">
    <w:abstractNumId w:val="2"/>
  </w:num>
  <w:num w:numId="20">
    <w:abstractNumId w:val="10"/>
  </w:num>
  <w:num w:numId="21">
    <w:abstractNumId w:val="10"/>
  </w:num>
  <w:num w:numId="22">
    <w:abstractNumId w:val="10"/>
  </w:num>
  <w:num w:numId="2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num>
  <w:num w:numId="26">
    <w:abstractNumId w:val="10"/>
  </w:num>
  <w:num w:numId="27">
    <w:abstractNumId w:val="10"/>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3BF"/>
    <w:rsid w:val="000014F5"/>
    <w:rsid w:val="00001F2F"/>
    <w:rsid w:val="00002A37"/>
    <w:rsid w:val="0000359D"/>
    <w:rsid w:val="000039F4"/>
    <w:rsid w:val="00003D1A"/>
    <w:rsid w:val="000054F6"/>
    <w:rsid w:val="000057B9"/>
    <w:rsid w:val="00006446"/>
    <w:rsid w:val="0000665D"/>
    <w:rsid w:val="00006834"/>
    <w:rsid w:val="00006896"/>
    <w:rsid w:val="00006A78"/>
    <w:rsid w:val="000071EC"/>
    <w:rsid w:val="00007BCF"/>
    <w:rsid w:val="00007CDC"/>
    <w:rsid w:val="0001111D"/>
    <w:rsid w:val="00011B28"/>
    <w:rsid w:val="000132F0"/>
    <w:rsid w:val="00013922"/>
    <w:rsid w:val="000145D1"/>
    <w:rsid w:val="00014871"/>
    <w:rsid w:val="00014C04"/>
    <w:rsid w:val="000151AE"/>
    <w:rsid w:val="000159FC"/>
    <w:rsid w:val="00015D15"/>
    <w:rsid w:val="00015D72"/>
    <w:rsid w:val="00016BD3"/>
    <w:rsid w:val="000171E4"/>
    <w:rsid w:val="000179F8"/>
    <w:rsid w:val="00021525"/>
    <w:rsid w:val="000216B1"/>
    <w:rsid w:val="00023B6A"/>
    <w:rsid w:val="000242E7"/>
    <w:rsid w:val="00024B97"/>
    <w:rsid w:val="0002564D"/>
    <w:rsid w:val="00025ECA"/>
    <w:rsid w:val="00026799"/>
    <w:rsid w:val="00026874"/>
    <w:rsid w:val="00030D77"/>
    <w:rsid w:val="00030F4C"/>
    <w:rsid w:val="000325B8"/>
    <w:rsid w:val="000327CE"/>
    <w:rsid w:val="00032F11"/>
    <w:rsid w:val="00033C10"/>
    <w:rsid w:val="00034C15"/>
    <w:rsid w:val="00035305"/>
    <w:rsid w:val="00035535"/>
    <w:rsid w:val="000356F2"/>
    <w:rsid w:val="000368DD"/>
    <w:rsid w:val="00036BA1"/>
    <w:rsid w:val="0004072D"/>
    <w:rsid w:val="0004091F"/>
    <w:rsid w:val="0004105C"/>
    <w:rsid w:val="00041580"/>
    <w:rsid w:val="00042005"/>
    <w:rsid w:val="000422E2"/>
    <w:rsid w:val="00042F22"/>
    <w:rsid w:val="000444EF"/>
    <w:rsid w:val="000446C4"/>
    <w:rsid w:val="00044C17"/>
    <w:rsid w:val="00044C52"/>
    <w:rsid w:val="00044DF1"/>
    <w:rsid w:val="00045BC6"/>
    <w:rsid w:val="00047485"/>
    <w:rsid w:val="000504DA"/>
    <w:rsid w:val="00050880"/>
    <w:rsid w:val="00052A07"/>
    <w:rsid w:val="00053016"/>
    <w:rsid w:val="000534E3"/>
    <w:rsid w:val="0005606A"/>
    <w:rsid w:val="00056F70"/>
    <w:rsid w:val="00057117"/>
    <w:rsid w:val="00060B60"/>
    <w:rsid w:val="00060C3B"/>
    <w:rsid w:val="000616E7"/>
    <w:rsid w:val="0006487E"/>
    <w:rsid w:val="000657A9"/>
    <w:rsid w:val="0006592C"/>
    <w:rsid w:val="00065A29"/>
    <w:rsid w:val="00065E1A"/>
    <w:rsid w:val="00066B10"/>
    <w:rsid w:val="00070288"/>
    <w:rsid w:val="00072197"/>
    <w:rsid w:val="00072311"/>
    <w:rsid w:val="00073026"/>
    <w:rsid w:val="0007314D"/>
    <w:rsid w:val="00073A37"/>
    <w:rsid w:val="00074166"/>
    <w:rsid w:val="0007570C"/>
    <w:rsid w:val="00077E5F"/>
    <w:rsid w:val="0008036A"/>
    <w:rsid w:val="00081AE6"/>
    <w:rsid w:val="000822CE"/>
    <w:rsid w:val="00082E9C"/>
    <w:rsid w:val="00083E6C"/>
    <w:rsid w:val="0008440A"/>
    <w:rsid w:val="000848E3"/>
    <w:rsid w:val="000855EB"/>
    <w:rsid w:val="00085B52"/>
    <w:rsid w:val="00085D18"/>
    <w:rsid w:val="000866F2"/>
    <w:rsid w:val="000867AB"/>
    <w:rsid w:val="000869F3"/>
    <w:rsid w:val="0009009F"/>
    <w:rsid w:val="000900B4"/>
    <w:rsid w:val="00090196"/>
    <w:rsid w:val="00091471"/>
    <w:rsid w:val="00091557"/>
    <w:rsid w:val="000924C1"/>
    <w:rsid w:val="000924F0"/>
    <w:rsid w:val="00093367"/>
    <w:rsid w:val="00093474"/>
    <w:rsid w:val="00093DE2"/>
    <w:rsid w:val="0009510F"/>
    <w:rsid w:val="00095110"/>
    <w:rsid w:val="00096FD0"/>
    <w:rsid w:val="0009751C"/>
    <w:rsid w:val="000A0B36"/>
    <w:rsid w:val="000A1B7B"/>
    <w:rsid w:val="000A4318"/>
    <w:rsid w:val="000A56F2"/>
    <w:rsid w:val="000A59F0"/>
    <w:rsid w:val="000A6F98"/>
    <w:rsid w:val="000A6FF4"/>
    <w:rsid w:val="000B03BA"/>
    <w:rsid w:val="000B06BE"/>
    <w:rsid w:val="000B09D9"/>
    <w:rsid w:val="000B0FE1"/>
    <w:rsid w:val="000B16BC"/>
    <w:rsid w:val="000B1C7C"/>
    <w:rsid w:val="000B231E"/>
    <w:rsid w:val="000B2719"/>
    <w:rsid w:val="000B3A8F"/>
    <w:rsid w:val="000B3E60"/>
    <w:rsid w:val="000B3F12"/>
    <w:rsid w:val="000B4AB9"/>
    <w:rsid w:val="000B4DB9"/>
    <w:rsid w:val="000B58C3"/>
    <w:rsid w:val="000B61E9"/>
    <w:rsid w:val="000B681C"/>
    <w:rsid w:val="000B73A9"/>
    <w:rsid w:val="000B7919"/>
    <w:rsid w:val="000C0693"/>
    <w:rsid w:val="000C0B1D"/>
    <w:rsid w:val="000C165A"/>
    <w:rsid w:val="000C22D1"/>
    <w:rsid w:val="000C2E19"/>
    <w:rsid w:val="000C2F6F"/>
    <w:rsid w:val="000C3664"/>
    <w:rsid w:val="000C4045"/>
    <w:rsid w:val="000C4E73"/>
    <w:rsid w:val="000C4EB0"/>
    <w:rsid w:val="000C5655"/>
    <w:rsid w:val="000C5963"/>
    <w:rsid w:val="000C5F2F"/>
    <w:rsid w:val="000C5F59"/>
    <w:rsid w:val="000C68AB"/>
    <w:rsid w:val="000C6DDC"/>
    <w:rsid w:val="000C71F5"/>
    <w:rsid w:val="000D078F"/>
    <w:rsid w:val="000D0D07"/>
    <w:rsid w:val="000D10A8"/>
    <w:rsid w:val="000D33AC"/>
    <w:rsid w:val="000D3754"/>
    <w:rsid w:val="000D425E"/>
    <w:rsid w:val="000D4797"/>
    <w:rsid w:val="000D4E2E"/>
    <w:rsid w:val="000D5F5C"/>
    <w:rsid w:val="000D6243"/>
    <w:rsid w:val="000D6AB4"/>
    <w:rsid w:val="000D6B3D"/>
    <w:rsid w:val="000E0527"/>
    <w:rsid w:val="000E0B83"/>
    <w:rsid w:val="000E1A3F"/>
    <w:rsid w:val="000E1E92"/>
    <w:rsid w:val="000E2A5C"/>
    <w:rsid w:val="000E3310"/>
    <w:rsid w:val="000E3561"/>
    <w:rsid w:val="000E57A4"/>
    <w:rsid w:val="000E70BB"/>
    <w:rsid w:val="000F06D6"/>
    <w:rsid w:val="000F0EB1"/>
    <w:rsid w:val="000F1106"/>
    <w:rsid w:val="000F11C6"/>
    <w:rsid w:val="000F12F5"/>
    <w:rsid w:val="000F3BE9"/>
    <w:rsid w:val="000F3F6C"/>
    <w:rsid w:val="000F4391"/>
    <w:rsid w:val="000F488C"/>
    <w:rsid w:val="000F4F2C"/>
    <w:rsid w:val="000F5EB0"/>
    <w:rsid w:val="000F673F"/>
    <w:rsid w:val="000F6DF3"/>
    <w:rsid w:val="000F762E"/>
    <w:rsid w:val="001005FF"/>
    <w:rsid w:val="0010080A"/>
    <w:rsid w:val="001017F8"/>
    <w:rsid w:val="00101F9B"/>
    <w:rsid w:val="00102B63"/>
    <w:rsid w:val="001033BA"/>
    <w:rsid w:val="00103DA8"/>
    <w:rsid w:val="00105155"/>
    <w:rsid w:val="001059BF"/>
    <w:rsid w:val="001060C7"/>
    <w:rsid w:val="001062FB"/>
    <w:rsid w:val="001063E6"/>
    <w:rsid w:val="00106815"/>
    <w:rsid w:val="00106B9C"/>
    <w:rsid w:val="00107398"/>
    <w:rsid w:val="0010751A"/>
    <w:rsid w:val="00110D04"/>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4C04"/>
    <w:rsid w:val="00125492"/>
    <w:rsid w:val="00126B4A"/>
    <w:rsid w:val="001277D5"/>
    <w:rsid w:val="001278D7"/>
    <w:rsid w:val="001317D0"/>
    <w:rsid w:val="001319F2"/>
    <w:rsid w:val="00132E7B"/>
    <w:rsid w:val="00132FD0"/>
    <w:rsid w:val="001344C0"/>
    <w:rsid w:val="001346FA"/>
    <w:rsid w:val="00135252"/>
    <w:rsid w:val="00135D20"/>
    <w:rsid w:val="00136FF6"/>
    <w:rsid w:val="0013757D"/>
    <w:rsid w:val="00137AB5"/>
    <w:rsid w:val="00137F0B"/>
    <w:rsid w:val="00140099"/>
    <w:rsid w:val="001413B5"/>
    <w:rsid w:val="00143339"/>
    <w:rsid w:val="0014345C"/>
    <w:rsid w:val="00146709"/>
    <w:rsid w:val="00146BBD"/>
    <w:rsid w:val="0015112A"/>
    <w:rsid w:val="00151B23"/>
    <w:rsid w:val="00151E23"/>
    <w:rsid w:val="00151FB1"/>
    <w:rsid w:val="001526E0"/>
    <w:rsid w:val="001545BE"/>
    <w:rsid w:val="00154A47"/>
    <w:rsid w:val="001551B5"/>
    <w:rsid w:val="001567CF"/>
    <w:rsid w:val="0016011A"/>
    <w:rsid w:val="00161CB0"/>
    <w:rsid w:val="001647DF"/>
    <w:rsid w:val="001659C1"/>
    <w:rsid w:val="00165BAC"/>
    <w:rsid w:val="00165C50"/>
    <w:rsid w:val="0016661A"/>
    <w:rsid w:val="00167B29"/>
    <w:rsid w:val="00171A59"/>
    <w:rsid w:val="00171B6F"/>
    <w:rsid w:val="00171D71"/>
    <w:rsid w:val="00171F14"/>
    <w:rsid w:val="00171F20"/>
    <w:rsid w:val="00172BC2"/>
    <w:rsid w:val="00173A8E"/>
    <w:rsid w:val="00175622"/>
    <w:rsid w:val="00176014"/>
    <w:rsid w:val="00177567"/>
    <w:rsid w:val="00177795"/>
    <w:rsid w:val="00180F96"/>
    <w:rsid w:val="0018118F"/>
    <w:rsid w:val="0018143F"/>
    <w:rsid w:val="0018188C"/>
    <w:rsid w:val="00183187"/>
    <w:rsid w:val="0018409E"/>
    <w:rsid w:val="001842E4"/>
    <w:rsid w:val="00185A79"/>
    <w:rsid w:val="00190A37"/>
    <w:rsid w:val="00190A9E"/>
    <w:rsid w:val="00190AC1"/>
    <w:rsid w:val="00191BB0"/>
    <w:rsid w:val="00192BB9"/>
    <w:rsid w:val="0019323D"/>
    <w:rsid w:val="0019341A"/>
    <w:rsid w:val="00195874"/>
    <w:rsid w:val="0019735C"/>
    <w:rsid w:val="00197DF9"/>
    <w:rsid w:val="001A1982"/>
    <w:rsid w:val="001A1987"/>
    <w:rsid w:val="001A1DE5"/>
    <w:rsid w:val="001A2564"/>
    <w:rsid w:val="001A2F9E"/>
    <w:rsid w:val="001A3098"/>
    <w:rsid w:val="001A3191"/>
    <w:rsid w:val="001A5588"/>
    <w:rsid w:val="001A6173"/>
    <w:rsid w:val="001A68E4"/>
    <w:rsid w:val="001A6CBA"/>
    <w:rsid w:val="001B0D97"/>
    <w:rsid w:val="001B18CC"/>
    <w:rsid w:val="001B1DEF"/>
    <w:rsid w:val="001B22BC"/>
    <w:rsid w:val="001B3AB0"/>
    <w:rsid w:val="001B47ED"/>
    <w:rsid w:val="001B5A5D"/>
    <w:rsid w:val="001B631C"/>
    <w:rsid w:val="001B652B"/>
    <w:rsid w:val="001B7279"/>
    <w:rsid w:val="001C1AC4"/>
    <w:rsid w:val="001C1CE5"/>
    <w:rsid w:val="001C20D6"/>
    <w:rsid w:val="001C219A"/>
    <w:rsid w:val="001C3D2A"/>
    <w:rsid w:val="001C3F02"/>
    <w:rsid w:val="001C5752"/>
    <w:rsid w:val="001C5856"/>
    <w:rsid w:val="001C6436"/>
    <w:rsid w:val="001C6BD7"/>
    <w:rsid w:val="001C7564"/>
    <w:rsid w:val="001D024B"/>
    <w:rsid w:val="001D0B92"/>
    <w:rsid w:val="001D45D9"/>
    <w:rsid w:val="001D51BA"/>
    <w:rsid w:val="001D6342"/>
    <w:rsid w:val="001D6D53"/>
    <w:rsid w:val="001D7F92"/>
    <w:rsid w:val="001E117F"/>
    <w:rsid w:val="001E2347"/>
    <w:rsid w:val="001E2524"/>
    <w:rsid w:val="001E3840"/>
    <w:rsid w:val="001E39D3"/>
    <w:rsid w:val="001E3E7A"/>
    <w:rsid w:val="001E45AF"/>
    <w:rsid w:val="001E4702"/>
    <w:rsid w:val="001E4AE4"/>
    <w:rsid w:val="001E58E2"/>
    <w:rsid w:val="001E6C81"/>
    <w:rsid w:val="001E7655"/>
    <w:rsid w:val="001E7AED"/>
    <w:rsid w:val="001F0ACD"/>
    <w:rsid w:val="001F0EB7"/>
    <w:rsid w:val="001F0F4E"/>
    <w:rsid w:val="001F2504"/>
    <w:rsid w:val="001F3916"/>
    <w:rsid w:val="001F3D6D"/>
    <w:rsid w:val="001F406A"/>
    <w:rsid w:val="001F54C5"/>
    <w:rsid w:val="001F5823"/>
    <w:rsid w:val="001F5987"/>
    <w:rsid w:val="001F662C"/>
    <w:rsid w:val="001F6D7D"/>
    <w:rsid w:val="001F7074"/>
    <w:rsid w:val="001F738D"/>
    <w:rsid w:val="001F7D01"/>
    <w:rsid w:val="00200490"/>
    <w:rsid w:val="00201F3A"/>
    <w:rsid w:val="00203100"/>
    <w:rsid w:val="00203AEA"/>
    <w:rsid w:val="00203F96"/>
    <w:rsid w:val="00204DA0"/>
    <w:rsid w:val="00205721"/>
    <w:rsid w:val="00206963"/>
    <w:rsid w:val="002069B2"/>
    <w:rsid w:val="00207FA3"/>
    <w:rsid w:val="0021058F"/>
    <w:rsid w:val="002105B5"/>
    <w:rsid w:val="00210A92"/>
    <w:rsid w:val="00211177"/>
    <w:rsid w:val="002123F7"/>
    <w:rsid w:val="00212A29"/>
    <w:rsid w:val="0021440D"/>
    <w:rsid w:val="00214DA8"/>
    <w:rsid w:val="00214F37"/>
    <w:rsid w:val="00215093"/>
    <w:rsid w:val="00215423"/>
    <w:rsid w:val="002158FA"/>
    <w:rsid w:val="00220600"/>
    <w:rsid w:val="00221901"/>
    <w:rsid w:val="00221C1F"/>
    <w:rsid w:val="002224DB"/>
    <w:rsid w:val="00223282"/>
    <w:rsid w:val="00223FCB"/>
    <w:rsid w:val="002240CA"/>
    <w:rsid w:val="00224111"/>
    <w:rsid w:val="002249AE"/>
    <w:rsid w:val="00224F53"/>
    <w:rsid w:val="002252C3"/>
    <w:rsid w:val="00225C54"/>
    <w:rsid w:val="00225F33"/>
    <w:rsid w:val="00226B10"/>
    <w:rsid w:val="00226D43"/>
    <w:rsid w:val="002306C8"/>
    <w:rsid w:val="00230765"/>
    <w:rsid w:val="0023177F"/>
    <w:rsid w:val="002319E4"/>
    <w:rsid w:val="002347E9"/>
    <w:rsid w:val="00235632"/>
    <w:rsid w:val="00235872"/>
    <w:rsid w:val="00235E4B"/>
    <w:rsid w:val="00236215"/>
    <w:rsid w:val="0023636A"/>
    <w:rsid w:val="002374DE"/>
    <w:rsid w:val="00237789"/>
    <w:rsid w:val="002377B9"/>
    <w:rsid w:val="00237BC8"/>
    <w:rsid w:val="00240996"/>
    <w:rsid w:val="00240A66"/>
    <w:rsid w:val="00241559"/>
    <w:rsid w:val="002430F2"/>
    <w:rsid w:val="002435B3"/>
    <w:rsid w:val="00243EDE"/>
    <w:rsid w:val="00244B32"/>
    <w:rsid w:val="002451D4"/>
    <w:rsid w:val="002458EB"/>
    <w:rsid w:val="00246A80"/>
    <w:rsid w:val="00246BD5"/>
    <w:rsid w:val="00246FFC"/>
    <w:rsid w:val="002475A1"/>
    <w:rsid w:val="002500C8"/>
    <w:rsid w:val="0025089A"/>
    <w:rsid w:val="00251321"/>
    <w:rsid w:val="00251756"/>
    <w:rsid w:val="00251B77"/>
    <w:rsid w:val="002534EF"/>
    <w:rsid w:val="00254538"/>
    <w:rsid w:val="002556AD"/>
    <w:rsid w:val="00256492"/>
    <w:rsid w:val="00256A2E"/>
    <w:rsid w:val="00256F10"/>
    <w:rsid w:val="00257429"/>
    <w:rsid w:val="00257543"/>
    <w:rsid w:val="00257BF5"/>
    <w:rsid w:val="002617E7"/>
    <w:rsid w:val="00263718"/>
    <w:rsid w:val="00264228"/>
    <w:rsid w:val="00264334"/>
    <w:rsid w:val="0026473E"/>
    <w:rsid w:val="0026490B"/>
    <w:rsid w:val="00264E85"/>
    <w:rsid w:val="00264FDB"/>
    <w:rsid w:val="002655B5"/>
    <w:rsid w:val="00266214"/>
    <w:rsid w:val="00266F0A"/>
    <w:rsid w:val="00267849"/>
    <w:rsid w:val="00267C83"/>
    <w:rsid w:val="0027144F"/>
    <w:rsid w:val="00271460"/>
    <w:rsid w:val="0027167A"/>
    <w:rsid w:val="00271F3A"/>
    <w:rsid w:val="00272660"/>
    <w:rsid w:val="00272C6A"/>
    <w:rsid w:val="00273278"/>
    <w:rsid w:val="0027378F"/>
    <w:rsid w:val="002737F4"/>
    <w:rsid w:val="00273DBB"/>
    <w:rsid w:val="00275EA2"/>
    <w:rsid w:val="00276036"/>
    <w:rsid w:val="00276622"/>
    <w:rsid w:val="00276778"/>
    <w:rsid w:val="0027759A"/>
    <w:rsid w:val="00277634"/>
    <w:rsid w:val="002804BF"/>
    <w:rsid w:val="002805F5"/>
    <w:rsid w:val="00280751"/>
    <w:rsid w:val="002809CF"/>
    <w:rsid w:val="0028138C"/>
    <w:rsid w:val="002814F7"/>
    <w:rsid w:val="0028280A"/>
    <w:rsid w:val="00284B33"/>
    <w:rsid w:val="0028576F"/>
    <w:rsid w:val="00285979"/>
    <w:rsid w:val="00286ACD"/>
    <w:rsid w:val="00287838"/>
    <w:rsid w:val="00287F35"/>
    <w:rsid w:val="002907B5"/>
    <w:rsid w:val="00290E8F"/>
    <w:rsid w:val="00291B9C"/>
    <w:rsid w:val="00292AAF"/>
    <w:rsid w:val="00292D69"/>
    <w:rsid w:val="00292EB7"/>
    <w:rsid w:val="0029320C"/>
    <w:rsid w:val="00296227"/>
    <w:rsid w:val="00296F44"/>
    <w:rsid w:val="0029777D"/>
    <w:rsid w:val="00297E15"/>
    <w:rsid w:val="002A055E"/>
    <w:rsid w:val="002A1D4E"/>
    <w:rsid w:val="002A2869"/>
    <w:rsid w:val="002A2CC4"/>
    <w:rsid w:val="002A2E44"/>
    <w:rsid w:val="002A4A4E"/>
    <w:rsid w:val="002A5E96"/>
    <w:rsid w:val="002A62BF"/>
    <w:rsid w:val="002A6D8C"/>
    <w:rsid w:val="002A71B9"/>
    <w:rsid w:val="002B0101"/>
    <w:rsid w:val="002B0B12"/>
    <w:rsid w:val="002B147E"/>
    <w:rsid w:val="002B24D6"/>
    <w:rsid w:val="002B3EF0"/>
    <w:rsid w:val="002B45E3"/>
    <w:rsid w:val="002B5562"/>
    <w:rsid w:val="002B5A28"/>
    <w:rsid w:val="002B678B"/>
    <w:rsid w:val="002B69AA"/>
    <w:rsid w:val="002B725F"/>
    <w:rsid w:val="002B7699"/>
    <w:rsid w:val="002C083D"/>
    <w:rsid w:val="002C2FAE"/>
    <w:rsid w:val="002C41E6"/>
    <w:rsid w:val="002C442A"/>
    <w:rsid w:val="002C5956"/>
    <w:rsid w:val="002D071A"/>
    <w:rsid w:val="002D1D29"/>
    <w:rsid w:val="002D25FF"/>
    <w:rsid w:val="002D2B06"/>
    <w:rsid w:val="002D2D3A"/>
    <w:rsid w:val="002D34B2"/>
    <w:rsid w:val="002D3A6B"/>
    <w:rsid w:val="002D7637"/>
    <w:rsid w:val="002D7F45"/>
    <w:rsid w:val="002E17F2"/>
    <w:rsid w:val="002E2026"/>
    <w:rsid w:val="002E237E"/>
    <w:rsid w:val="002E2C85"/>
    <w:rsid w:val="002E3590"/>
    <w:rsid w:val="002E4FE4"/>
    <w:rsid w:val="002E52C0"/>
    <w:rsid w:val="002E6F17"/>
    <w:rsid w:val="002E703B"/>
    <w:rsid w:val="002E7CAE"/>
    <w:rsid w:val="002E7F6D"/>
    <w:rsid w:val="002F02B8"/>
    <w:rsid w:val="002F0DF1"/>
    <w:rsid w:val="002F209C"/>
    <w:rsid w:val="002F2771"/>
    <w:rsid w:val="002F37A9"/>
    <w:rsid w:val="002F39DE"/>
    <w:rsid w:val="002F4EF9"/>
    <w:rsid w:val="002F5FC2"/>
    <w:rsid w:val="002F65C8"/>
    <w:rsid w:val="00300098"/>
    <w:rsid w:val="0030074F"/>
    <w:rsid w:val="00300B89"/>
    <w:rsid w:val="00301CE6"/>
    <w:rsid w:val="0030256B"/>
    <w:rsid w:val="00302B85"/>
    <w:rsid w:val="00302CE1"/>
    <w:rsid w:val="00303FBB"/>
    <w:rsid w:val="00304A3E"/>
    <w:rsid w:val="0030501F"/>
    <w:rsid w:val="003062E8"/>
    <w:rsid w:val="00306A6C"/>
    <w:rsid w:val="00306FEC"/>
    <w:rsid w:val="00307220"/>
    <w:rsid w:val="00307387"/>
    <w:rsid w:val="00307BA1"/>
    <w:rsid w:val="00310B1D"/>
    <w:rsid w:val="0031146F"/>
    <w:rsid w:val="003116BE"/>
    <w:rsid w:val="00311702"/>
    <w:rsid w:val="00311C19"/>
    <w:rsid w:val="00311E82"/>
    <w:rsid w:val="00313A66"/>
    <w:rsid w:val="00313FD6"/>
    <w:rsid w:val="0031437E"/>
    <w:rsid w:val="003143BD"/>
    <w:rsid w:val="00314A0B"/>
    <w:rsid w:val="003152EA"/>
    <w:rsid w:val="00316777"/>
    <w:rsid w:val="003167F3"/>
    <w:rsid w:val="00317A53"/>
    <w:rsid w:val="00317F90"/>
    <w:rsid w:val="003203ED"/>
    <w:rsid w:val="00320F0D"/>
    <w:rsid w:val="00322C9F"/>
    <w:rsid w:val="00322D0F"/>
    <w:rsid w:val="0032368F"/>
    <w:rsid w:val="00324B15"/>
    <w:rsid w:val="00324C7D"/>
    <w:rsid w:val="00324D23"/>
    <w:rsid w:val="00327F80"/>
    <w:rsid w:val="003314DF"/>
    <w:rsid w:val="00331751"/>
    <w:rsid w:val="00332D7D"/>
    <w:rsid w:val="00334579"/>
    <w:rsid w:val="003350B3"/>
    <w:rsid w:val="0033554B"/>
    <w:rsid w:val="00335858"/>
    <w:rsid w:val="00336212"/>
    <w:rsid w:val="00336969"/>
    <w:rsid w:val="00336BDA"/>
    <w:rsid w:val="00340349"/>
    <w:rsid w:val="003410BE"/>
    <w:rsid w:val="0034189E"/>
    <w:rsid w:val="003429E6"/>
    <w:rsid w:val="00342BD7"/>
    <w:rsid w:val="00342F62"/>
    <w:rsid w:val="003433B5"/>
    <w:rsid w:val="003433EA"/>
    <w:rsid w:val="00343A07"/>
    <w:rsid w:val="00343F4A"/>
    <w:rsid w:val="00343F4C"/>
    <w:rsid w:val="00345645"/>
    <w:rsid w:val="00346DB5"/>
    <w:rsid w:val="003477B1"/>
    <w:rsid w:val="00347B60"/>
    <w:rsid w:val="003503B6"/>
    <w:rsid w:val="003512D0"/>
    <w:rsid w:val="003545BB"/>
    <w:rsid w:val="0035491B"/>
    <w:rsid w:val="00354E21"/>
    <w:rsid w:val="00355E58"/>
    <w:rsid w:val="003564F8"/>
    <w:rsid w:val="003569BF"/>
    <w:rsid w:val="00357380"/>
    <w:rsid w:val="00357847"/>
    <w:rsid w:val="003602D9"/>
    <w:rsid w:val="003604CE"/>
    <w:rsid w:val="00361CAD"/>
    <w:rsid w:val="00363AF0"/>
    <w:rsid w:val="0036412E"/>
    <w:rsid w:val="00364CED"/>
    <w:rsid w:val="00365301"/>
    <w:rsid w:val="00370E47"/>
    <w:rsid w:val="00371EE3"/>
    <w:rsid w:val="0037336B"/>
    <w:rsid w:val="003734B4"/>
    <w:rsid w:val="003742AC"/>
    <w:rsid w:val="003753BC"/>
    <w:rsid w:val="00375893"/>
    <w:rsid w:val="00376382"/>
    <w:rsid w:val="00377C04"/>
    <w:rsid w:val="00377CE1"/>
    <w:rsid w:val="00382781"/>
    <w:rsid w:val="00382E3D"/>
    <w:rsid w:val="003831D1"/>
    <w:rsid w:val="003832D1"/>
    <w:rsid w:val="00385BF0"/>
    <w:rsid w:val="003862F2"/>
    <w:rsid w:val="0038733B"/>
    <w:rsid w:val="00387DBD"/>
    <w:rsid w:val="00387F00"/>
    <w:rsid w:val="0039073F"/>
    <w:rsid w:val="003939FF"/>
    <w:rsid w:val="00393B0A"/>
    <w:rsid w:val="00394D40"/>
    <w:rsid w:val="003960AE"/>
    <w:rsid w:val="003972C6"/>
    <w:rsid w:val="00397608"/>
    <w:rsid w:val="00397C90"/>
    <w:rsid w:val="003A2223"/>
    <w:rsid w:val="003A2A0F"/>
    <w:rsid w:val="003A3106"/>
    <w:rsid w:val="003A405D"/>
    <w:rsid w:val="003A4064"/>
    <w:rsid w:val="003A42F1"/>
    <w:rsid w:val="003A45A1"/>
    <w:rsid w:val="003A4FE6"/>
    <w:rsid w:val="003A51D3"/>
    <w:rsid w:val="003A5B0A"/>
    <w:rsid w:val="003A6BAC"/>
    <w:rsid w:val="003A7EF3"/>
    <w:rsid w:val="003B159C"/>
    <w:rsid w:val="003B2171"/>
    <w:rsid w:val="003B369F"/>
    <w:rsid w:val="003B36A3"/>
    <w:rsid w:val="003B38C9"/>
    <w:rsid w:val="003B3F0A"/>
    <w:rsid w:val="003B460B"/>
    <w:rsid w:val="003B5561"/>
    <w:rsid w:val="003B5EE5"/>
    <w:rsid w:val="003B7FE5"/>
    <w:rsid w:val="003C06DC"/>
    <w:rsid w:val="003C11C8"/>
    <w:rsid w:val="003C13DF"/>
    <w:rsid w:val="003C2050"/>
    <w:rsid w:val="003C2702"/>
    <w:rsid w:val="003C5C28"/>
    <w:rsid w:val="003C5D23"/>
    <w:rsid w:val="003C7806"/>
    <w:rsid w:val="003C798E"/>
    <w:rsid w:val="003D0ACF"/>
    <w:rsid w:val="003D0E57"/>
    <w:rsid w:val="003D109F"/>
    <w:rsid w:val="003D1235"/>
    <w:rsid w:val="003D1CA8"/>
    <w:rsid w:val="003D2478"/>
    <w:rsid w:val="003D2F87"/>
    <w:rsid w:val="003D3144"/>
    <w:rsid w:val="003D38B5"/>
    <w:rsid w:val="003D3C45"/>
    <w:rsid w:val="003D3DC1"/>
    <w:rsid w:val="003D412E"/>
    <w:rsid w:val="003D4987"/>
    <w:rsid w:val="003D5B1F"/>
    <w:rsid w:val="003D690F"/>
    <w:rsid w:val="003D6EFC"/>
    <w:rsid w:val="003D7BD8"/>
    <w:rsid w:val="003E0461"/>
    <w:rsid w:val="003E05F9"/>
    <w:rsid w:val="003E15FA"/>
    <w:rsid w:val="003E1F98"/>
    <w:rsid w:val="003E2849"/>
    <w:rsid w:val="003E3A71"/>
    <w:rsid w:val="003E55E4"/>
    <w:rsid w:val="003E5754"/>
    <w:rsid w:val="003E5A8F"/>
    <w:rsid w:val="003E6F46"/>
    <w:rsid w:val="003E74E3"/>
    <w:rsid w:val="003E7C85"/>
    <w:rsid w:val="003F05C7"/>
    <w:rsid w:val="003F1B04"/>
    <w:rsid w:val="003F1C9C"/>
    <w:rsid w:val="003F2CD4"/>
    <w:rsid w:val="003F3180"/>
    <w:rsid w:val="003F320B"/>
    <w:rsid w:val="003F32E8"/>
    <w:rsid w:val="003F5F2B"/>
    <w:rsid w:val="003F6BBE"/>
    <w:rsid w:val="004000E8"/>
    <w:rsid w:val="00400166"/>
    <w:rsid w:val="004016EE"/>
    <w:rsid w:val="00402E2B"/>
    <w:rsid w:val="00403062"/>
    <w:rsid w:val="00404ACE"/>
    <w:rsid w:val="00404ADB"/>
    <w:rsid w:val="00404B8B"/>
    <w:rsid w:val="00404FDD"/>
    <w:rsid w:val="0040512B"/>
    <w:rsid w:val="00405CA5"/>
    <w:rsid w:val="00406AC1"/>
    <w:rsid w:val="00406D34"/>
    <w:rsid w:val="00407120"/>
    <w:rsid w:val="00407526"/>
    <w:rsid w:val="00407CD3"/>
    <w:rsid w:val="00410134"/>
    <w:rsid w:val="004104A0"/>
    <w:rsid w:val="00410B72"/>
    <w:rsid w:val="00410F18"/>
    <w:rsid w:val="00411741"/>
    <w:rsid w:val="004117EB"/>
    <w:rsid w:val="0041263E"/>
    <w:rsid w:val="00412A80"/>
    <w:rsid w:val="00412A99"/>
    <w:rsid w:val="004136AB"/>
    <w:rsid w:val="00413AAC"/>
    <w:rsid w:val="0041478D"/>
    <w:rsid w:val="0041491D"/>
    <w:rsid w:val="00415661"/>
    <w:rsid w:val="004159E6"/>
    <w:rsid w:val="0041641F"/>
    <w:rsid w:val="0041704A"/>
    <w:rsid w:val="00417E3C"/>
    <w:rsid w:val="00417F02"/>
    <w:rsid w:val="00420205"/>
    <w:rsid w:val="004204B6"/>
    <w:rsid w:val="00420CA3"/>
    <w:rsid w:val="00421105"/>
    <w:rsid w:val="0042198C"/>
    <w:rsid w:val="00422514"/>
    <w:rsid w:val="00422C19"/>
    <w:rsid w:val="00424144"/>
    <w:rsid w:val="004242F4"/>
    <w:rsid w:val="004247E4"/>
    <w:rsid w:val="00425435"/>
    <w:rsid w:val="004257C9"/>
    <w:rsid w:val="00427004"/>
    <w:rsid w:val="00427248"/>
    <w:rsid w:val="00427BC8"/>
    <w:rsid w:val="00430821"/>
    <w:rsid w:val="004312AD"/>
    <w:rsid w:val="0043271E"/>
    <w:rsid w:val="00432896"/>
    <w:rsid w:val="00433105"/>
    <w:rsid w:val="0043320B"/>
    <w:rsid w:val="00437447"/>
    <w:rsid w:val="00440773"/>
    <w:rsid w:val="00440FA6"/>
    <w:rsid w:val="00441079"/>
    <w:rsid w:val="00441926"/>
    <w:rsid w:val="00441A92"/>
    <w:rsid w:val="00442CCC"/>
    <w:rsid w:val="00442E1F"/>
    <w:rsid w:val="00444B3A"/>
    <w:rsid w:val="00444F56"/>
    <w:rsid w:val="00446488"/>
    <w:rsid w:val="00446A01"/>
    <w:rsid w:val="00446DD3"/>
    <w:rsid w:val="004517AA"/>
    <w:rsid w:val="00452CAC"/>
    <w:rsid w:val="00452F31"/>
    <w:rsid w:val="00454290"/>
    <w:rsid w:val="00456091"/>
    <w:rsid w:val="0045624C"/>
    <w:rsid w:val="00457565"/>
    <w:rsid w:val="00457890"/>
    <w:rsid w:val="00457B71"/>
    <w:rsid w:val="00457EF9"/>
    <w:rsid w:val="00460378"/>
    <w:rsid w:val="00460418"/>
    <w:rsid w:val="00461564"/>
    <w:rsid w:val="00463260"/>
    <w:rsid w:val="0046481B"/>
    <w:rsid w:val="0046490E"/>
    <w:rsid w:val="0046493D"/>
    <w:rsid w:val="00464C40"/>
    <w:rsid w:val="00464E3C"/>
    <w:rsid w:val="00465160"/>
    <w:rsid w:val="004669E2"/>
    <w:rsid w:val="00466A06"/>
    <w:rsid w:val="00466DF3"/>
    <w:rsid w:val="004700B9"/>
    <w:rsid w:val="00470C31"/>
    <w:rsid w:val="0047115D"/>
    <w:rsid w:val="00472E58"/>
    <w:rsid w:val="004734D0"/>
    <w:rsid w:val="00474708"/>
    <w:rsid w:val="0047518F"/>
    <w:rsid w:val="0047556B"/>
    <w:rsid w:val="004758D3"/>
    <w:rsid w:val="00475DD3"/>
    <w:rsid w:val="00477768"/>
    <w:rsid w:val="0048117E"/>
    <w:rsid w:val="0048428F"/>
    <w:rsid w:val="00484350"/>
    <w:rsid w:val="00484643"/>
    <w:rsid w:val="00484898"/>
    <w:rsid w:val="004849D8"/>
    <w:rsid w:val="0048541B"/>
    <w:rsid w:val="00485620"/>
    <w:rsid w:val="0048598E"/>
    <w:rsid w:val="00490E6F"/>
    <w:rsid w:val="00491696"/>
    <w:rsid w:val="00491A20"/>
    <w:rsid w:val="0049253A"/>
    <w:rsid w:val="00492BC5"/>
    <w:rsid w:val="00492F21"/>
    <w:rsid w:val="00493C25"/>
    <w:rsid w:val="00494372"/>
    <w:rsid w:val="00494885"/>
    <w:rsid w:val="00495079"/>
    <w:rsid w:val="004964F1"/>
    <w:rsid w:val="00496B3A"/>
    <w:rsid w:val="004975EE"/>
    <w:rsid w:val="0049785C"/>
    <w:rsid w:val="004A16BC"/>
    <w:rsid w:val="004A1E52"/>
    <w:rsid w:val="004A1E6F"/>
    <w:rsid w:val="004A2675"/>
    <w:rsid w:val="004A2B94"/>
    <w:rsid w:val="004A38F3"/>
    <w:rsid w:val="004A3DD8"/>
    <w:rsid w:val="004A411D"/>
    <w:rsid w:val="004A4ABA"/>
    <w:rsid w:val="004A5A3D"/>
    <w:rsid w:val="004B147F"/>
    <w:rsid w:val="004B15A7"/>
    <w:rsid w:val="004B270B"/>
    <w:rsid w:val="004B2E56"/>
    <w:rsid w:val="004B3B30"/>
    <w:rsid w:val="004B40DF"/>
    <w:rsid w:val="004B42D0"/>
    <w:rsid w:val="004B6010"/>
    <w:rsid w:val="004B6B90"/>
    <w:rsid w:val="004B7C0C"/>
    <w:rsid w:val="004C0265"/>
    <w:rsid w:val="004C143C"/>
    <w:rsid w:val="004C1B90"/>
    <w:rsid w:val="004C213F"/>
    <w:rsid w:val="004C278F"/>
    <w:rsid w:val="004C2970"/>
    <w:rsid w:val="004C2B58"/>
    <w:rsid w:val="004C2DB9"/>
    <w:rsid w:val="004C3898"/>
    <w:rsid w:val="004C3A40"/>
    <w:rsid w:val="004C3DFE"/>
    <w:rsid w:val="004C478B"/>
    <w:rsid w:val="004C551C"/>
    <w:rsid w:val="004C6EFE"/>
    <w:rsid w:val="004C7B0D"/>
    <w:rsid w:val="004D1EE9"/>
    <w:rsid w:val="004D20C5"/>
    <w:rsid w:val="004D23F5"/>
    <w:rsid w:val="004D2BFA"/>
    <w:rsid w:val="004D2C59"/>
    <w:rsid w:val="004D3499"/>
    <w:rsid w:val="004D36B1"/>
    <w:rsid w:val="004D39F1"/>
    <w:rsid w:val="004D4655"/>
    <w:rsid w:val="004D736C"/>
    <w:rsid w:val="004D7EBD"/>
    <w:rsid w:val="004E0BAA"/>
    <w:rsid w:val="004E12B1"/>
    <w:rsid w:val="004E2680"/>
    <w:rsid w:val="004E28F9"/>
    <w:rsid w:val="004E462E"/>
    <w:rsid w:val="004E468D"/>
    <w:rsid w:val="004E4D24"/>
    <w:rsid w:val="004E54EF"/>
    <w:rsid w:val="004E56DC"/>
    <w:rsid w:val="004E5E71"/>
    <w:rsid w:val="004E6CB5"/>
    <w:rsid w:val="004E76F4"/>
    <w:rsid w:val="004E7D27"/>
    <w:rsid w:val="004F0B4E"/>
    <w:rsid w:val="004F0B6C"/>
    <w:rsid w:val="004F2078"/>
    <w:rsid w:val="004F2271"/>
    <w:rsid w:val="004F31A4"/>
    <w:rsid w:val="004F32E8"/>
    <w:rsid w:val="004F3B49"/>
    <w:rsid w:val="004F4DA3"/>
    <w:rsid w:val="004F4F5A"/>
    <w:rsid w:val="004F73B4"/>
    <w:rsid w:val="00501E71"/>
    <w:rsid w:val="00502445"/>
    <w:rsid w:val="00502AFA"/>
    <w:rsid w:val="00502BF4"/>
    <w:rsid w:val="00504AC5"/>
    <w:rsid w:val="00504E61"/>
    <w:rsid w:val="00506557"/>
    <w:rsid w:val="0050677A"/>
    <w:rsid w:val="00506FEC"/>
    <w:rsid w:val="005107EB"/>
    <w:rsid w:val="005108D8"/>
    <w:rsid w:val="00511509"/>
    <w:rsid w:val="005116F9"/>
    <w:rsid w:val="00512144"/>
    <w:rsid w:val="005153A7"/>
    <w:rsid w:val="005160A9"/>
    <w:rsid w:val="005177A4"/>
    <w:rsid w:val="00517B55"/>
    <w:rsid w:val="00521359"/>
    <w:rsid w:val="005219CF"/>
    <w:rsid w:val="00521EAE"/>
    <w:rsid w:val="00522838"/>
    <w:rsid w:val="005235CD"/>
    <w:rsid w:val="005246AA"/>
    <w:rsid w:val="005261E1"/>
    <w:rsid w:val="00527557"/>
    <w:rsid w:val="00527560"/>
    <w:rsid w:val="0052758E"/>
    <w:rsid w:val="00527DE9"/>
    <w:rsid w:val="00530CB1"/>
    <w:rsid w:val="0053481E"/>
    <w:rsid w:val="00534B59"/>
    <w:rsid w:val="00536759"/>
    <w:rsid w:val="0053761D"/>
    <w:rsid w:val="00537798"/>
    <w:rsid w:val="00537C62"/>
    <w:rsid w:val="00540D22"/>
    <w:rsid w:val="00541645"/>
    <w:rsid w:val="00543EED"/>
    <w:rsid w:val="00545472"/>
    <w:rsid w:val="005455EC"/>
    <w:rsid w:val="005459E9"/>
    <w:rsid w:val="005462E0"/>
    <w:rsid w:val="00546970"/>
    <w:rsid w:val="0054699C"/>
    <w:rsid w:val="005474B8"/>
    <w:rsid w:val="005475B2"/>
    <w:rsid w:val="005506DE"/>
    <w:rsid w:val="00550D56"/>
    <w:rsid w:val="00553628"/>
    <w:rsid w:val="00554E19"/>
    <w:rsid w:val="005559AA"/>
    <w:rsid w:val="00557196"/>
    <w:rsid w:val="00560445"/>
    <w:rsid w:val="0056121F"/>
    <w:rsid w:val="00561838"/>
    <w:rsid w:val="00561936"/>
    <w:rsid w:val="0056331D"/>
    <w:rsid w:val="005633E7"/>
    <w:rsid w:val="005640CC"/>
    <w:rsid w:val="00564ECF"/>
    <w:rsid w:val="005660A2"/>
    <w:rsid w:val="0056676D"/>
    <w:rsid w:val="005673BD"/>
    <w:rsid w:val="00570A10"/>
    <w:rsid w:val="00571FF7"/>
    <w:rsid w:val="0057201D"/>
    <w:rsid w:val="00572505"/>
    <w:rsid w:val="00572F65"/>
    <w:rsid w:val="005730E8"/>
    <w:rsid w:val="00573362"/>
    <w:rsid w:val="00575AE8"/>
    <w:rsid w:val="00576F6F"/>
    <w:rsid w:val="00577327"/>
    <w:rsid w:val="00577E3C"/>
    <w:rsid w:val="005803A2"/>
    <w:rsid w:val="00581B7E"/>
    <w:rsid w:val="005827DF"/>
    <w:rsid w:val="00582809"/>
    <w:rsid w:val="005842CA"/>
    <w:rsid w:val="005848AC"/>
    <w:rsid w:val="00586D01"/>
    <w:rsid w:val="005876CA"/>
    <w:rsid w:val="0058798C"/>
    <w:rsid w:val="005900FA"/>
    <w:rsid w:val="005908D0"/>
    <w:rsid w:val="005923AB"/>
    <w:rsid w:val="005935A4"/>
    <w:rsid w:val="0059369F"/>
    <w:rsid w:val="005948C2"/>
    <w:rsid w:val="00595378"/>
    <w:rsid w:val="00595454"/>
    <w:rsid w:val="00595DCA"/>
    <w:rsid w:val="005963D5"/>
    <w:rsid w:val="0059779B"/>
    <w:rsid w:val="005977ED"/>
    <w:rsid w:val="00597BB9"/>
    <w:rsid w:val="005A209A"/>
    <w:rsid w:val="005A354B"/>
    <w:rsid w:val="005A35C1"/>
    <w:rsid w:val="005A3AB7"/>
    <w:rsid w:val="005A41A9"/>
    <w:rsid w:val="005A4ACC"/>
    <w:rsid w:val="005A59A8"/>
    <w:rsid w:val="005A5CE9"/>
    <w:rsid w:val="005A662D"/>
    <w:rsid w:val="005A6897"/>
    <w:rsid w:val="005B01C2"/>
    <w:rsid w:val="005B1FBF"/>
    <w:rsid w:val="005B35C2"/>
    <w:rsid w:val="005B35D7"/>
    <w:rsid w:val="005B392A"/>
    <w:rsid w:val="005B3AA3"/>
    <w:rsid w:val="005B41E7"/>
    <w:rsid w:val="005B44FE"/>
    <w:rsid w:val="005B4DED"/>
    <w:rsid w:val="005B5064"/>
    <w:rsid w:val="005B5624"/>
    <w:rsid w:val="005B591A"/>
    <w:rsid w:val="005B6F83"/>
    <w:rsid w:val="005C0D1A"/>
    <w:rsid w:val="005C1038"/>
    <w:rsid w:val="005C11A7"/>
    <w:rsid w:val="005C1DF3"/>
    <w:rsid w:val="005C2DB7"/>
    <w:rsid w:val="005C59B3"/>
    <w:rsid w:val="005C5EDC"/>
    <w:rsid w:val="005C60FC"/>
    <w:rsid w:val="005C6424"/>
    <w:rsid w:val="005C661F"/>
    <w:rsid w:val="005C74FB"/>
    <w:rsid w:val="005D0023"/>
    <w:rsid w:val="005D053B"/>
    <w:rsid w:val="005D08E2"/>
    <w:rsid w:val="005D1602"/>
    <w:rsid w:val="005D2DDE"/>
    <w:rsid w:val="005D2F69"/>
    <w:rsid w:val="005D67DA"/>
    <w:rsid w:val="005D6DA6"/>
    <w:rsid w:val="005D7915"/>
    <w:rsid w:val="005D7F2E"/>
    <w:rsid w:val="005E02CA"/>
    <w:rsid w:val="005E03C7"/>
    <w:rsid w:val="005E0690"/>
    <w:rsid w:val="005E116A"/>
    <w:rsid w:val="005E2079"/>
    <w:rsid w:val="005E3687"/>
    <w:rsid w:val="005E372A"/>
    <w:rsid w:val="005E385F"/>
    <w:rsid w:val="005E4FA0"/>
    <w:rsid w:val="005E5B81"/>
    <w:rsid w:val="005E6746"/>
    <w:rsid w:val="005E67CB"/>
    <w:rsid w:val="005E756D"/>
    <w:rsid w:val="005F0DB7"/>
    <w:rsid w:val="005F10D3"/>
    <w:rsid w:val="005F24F1"/>
    <w:rsid w:val="005F28D9"/>
    <w:rsid w:val="005F2CB1"/>
    <w:rsid w:val="005F3025"/>
    <w:rsid w:val="005F372B"/>
    <w:rsid w:val="005F487F"/>
    <w:rsid w:val="005F4F25"/>
    <w:rsid w:val="005F587C"/>
    <w:rsid w:val="005F618C"/>
    <w:rsid w:val="005F70BD"/>
    <w:rsid w:val="005F74D4"/>
    <w:rsid w:val="005F7C55"/>
    <w:rsid w:val="00600135"/>
    <w:rsid w:val="0060024C"/>
    <w:rsid w:val="00601051"/>
    <w:rsid w:val="0060171B"/>
    <w:rsid w:val="006019EC"/>
    <w:rsid w:val="00601A1B"/>
    <w:rsid w:val="0060283C"/>
    <w:rsid w:val="00603652"/>
    <w:rsid w:val="00604F14"/>
    <w:rsid w:val="006052AD"/>
    <w:rsid w:val="00605A16"/>
    <w:rsid w:val="00607181"/>
    <w:rsid w:val="00611B83"/>
    <w:rsid w:val="00611EEC"/>
    <w:rsid w:val="00613257"/>
    <w:rsid w:val="00613331"/>
    <w:rsid w:val="00614630"/>
    <w:rsid w:val="0061504C"/>
    <w:rsid w:val="0061542F"/>
    <w:rsid w:val="0061544E"/>
    <w:rsid w:val="00616907"/>
    <w:rsid w:val="00617FD9"/>
    <w:rsid w:val="00620022"/>
    <w:rsid w:val="006209AC"/>
    <w:rsid w:val="00620A71"/>
    <w:rsid w:val="00620D80"/>
    <w:rsid w:val="0062156A"/>
    <w:rsid w:val="00621ED0"/>
    <w:rsid w:val="006234A6"/>
    <w:rsid w:val="00623DB6"/>
    <w:rsid w:val="0062645E"/>
    <w:rsid w:val="0062660B"/>
    <w:rsid w:val="00626FAC"/>
    <w:rsid w:val="00630001"/>
    <w:rsid w:val="00630389"/>
    <w:rsid w:val="0063098E"/>
    <w:rsid w:val="006311B3"/>
    <w:rsid w:val="00631501"/>
    <w:rsid w:val="00631CA0"/>
    <w:rsid w:val="006324F6"/>
    <w:rsid w:val="006325EF"/>
    <w:rsid w:val="0063284C"/>
    <w:rsid w:val="00632CDF"/>
    <w:rsid w:val="00633A03"/>
    <w:rsid w:val="00634A89"/>
    <w:rsid w:val="00634D86"/>
    <w:rsid w:val="0063536D"/>
    <w:rsid w:val="0063542B"/>
    <w:rsid w:val="006357C3"/>
    <w:rsid w:val="00636398"/>
    <w:rsid w:val="006365E3"/>
    <w:rsid w:val="006368D3"/>
    <w:rsid w:val="006377EC"/>
    <w:rsid w:val="0064015B"/>
    <w:rsid w:val="0064151F"/>
    <w:rsid w:val="00641533"/>
    <w:rsid w:val="00641B4B"/>
    <w:rsid w:val="0064208D"/>
    <w:rsid w:val="0064209C"/>
    <w:rsid w:val="006422A0"/>
    <w:rsid w:val="00642E5A"/>
    <w:rsid w:val="00643057"/>
    <w:rsid w:val="00643475"/>
    <w:rsid w:val="006436A6"/>
    <w:rsid w:val="0064396A"/>
    <w:rsid w:val="00643F2B"/>
    <w:rsid w:val="006445B3"/>
    <w:rsid w:val="00644B1B"/>
    <w:rsid w:val="00644E44"/>
    <w:rsid w:val="00645D0E"/>
    <w:rsid w:val="00645FDA"/>
    <w:rsid w:val="006461FC"/>
    <w:rsid w:val="0064624E"/>
    <w:rsid w:val="006471BD"/>
    <w:rsid w:val="006477CF"/>
    <w:rsid w:val="006502A1"/>
    <w:rsid w:val="00650AB9"/>
    <w:rsid w:val="00650CF2"/>
    <w:rsid w:val="00652ADE"/>
    <w:rsid w:val="006553E7"/>
    <w:rsid w:val="00655733"/>
    <w:rsid w:val="00655ACD"/>
    <w:rsid w:val="0065630D"/>
    <w:rsid w:val="00656A92"/>
    <w:rsid w:val="00656DDE"/>
    <w:rsid w:val="00657437"/>
    <w:rsid w:val="0066011D"/>
    <w:rsid w:val="006607C0"/>
    <w:rsid w:val="006613A6"/>
    <w:rsid w:val="00662360"/>
    <w:rsid w:val="006626E8"/>
    <w:rsid w:val="006627A2"/>
    <w:rsid w:val="006634E6"/>
    <w:rsid w:val="00663825"/>
    <w:rsid w:val="00663C2C"/>
    <w:rsid w:val="00664B1C"/>
    <w:rsid w:val="00665306"/>
    <w:rsid w:val="006655EE"/>
    <w:rsid w:val="00665EE9"/>
    <w:rsid w:val="006663B2"/>
    <w:rsid w:val="00667EE7"/>
    <w:rsid w:val="00670922"/>
    <w:rsid w:val="00670BE1"/>
    <w:rsid w:val="0067218F"/>
    <w:rsid w:val="00673979"/>
    <w:rsid w:val="006739D6"/>
    <w:rsid w:val="0067405B"/>
    <w:rsid w:val="006741F2"/>
    <w:rsid w:val="00674B7E"/>
    <w:rsid w:val="00674CC3"/>
    <w:rsid w:val="0067599E"/>
    <w:rsid w:val="00675C72"/>
    <w:rsid w:val="00675DD5"/>
    <w:rsid w:val="006767ED"/>
    <w:rsid w:val="00676A13"/>
    <w:rsid w:val="00676AAD"/>
    <w:rsid w:val="0067705F"/>
    <w:rsid w:val="006771F9"/>
    <w:rsid w:val="006776D7"/>
    <w:rsid w:val="00677E7A"/>
    <w:rsid w:val="00677EB7"/>
    <w:rsid w:val="00680EEC"/>
    <w:rsid w:val="00681003"/>
    <w:rsid w:val="006817C9"/>
    <w:rsid w:val="006825E2"/>
    <w:rsid w:val="00682FF3"/>
    <w:rsid w:val="0068316E"/>
    <w:rsid w:val="00683ECE"/>
    <w:rsid w:val="00684939"/>
    <w:rsid w:val="00685F8C"/>
    <w:rsid w:val="006868C4"/>
    <w:rsid w:val="006875D4"/>
    <w:rsid w:val="0068760C"/>
    <w:rsid w:val="00687A18"/>
    <w:rsid w:val="00687FF0"/>
    <w:rsid w:val="00692406"/>
    <w:rsid w:val="006933F4"/>
    <w:rsid w:val="00693ACB"/>
    <w:rsid w:val="00694BC5"/>
    <w:rsid w:val="00695FC2"/>
    <w:rsid w:val="00696949"/>
    <w:rsid w:val="00696B6B"/>
    <w:rsid w:val="00697052"/>
    <w:rsid w:val="00697BEF"/>
    <w:rsid w:val="006A46FB"/>
    <w:rsid w:val="006A482A"/>
    <w:rsid w:val="006A488A"/>
    <w:rsid w:val="006A4B38"/>
    <w:rsid w:val="006A4E9E"/>
    <w:rsid w:val="006A5C12"/>
    <w:rsid w:val="006A5E28"/>
    <w:rsid w:val="006A685F"/>
    <w:rsid w:val="006A697B"/>
    <w:rsid w:val="006A69DB"/>
    <w:rsid w:val="006A780B"/>
    <w:rsid w:val="006A7ADC"/>
    <w:rsid w:val="006A7AFF"/>
    <w:rsid w:val="006B1816"/>
    <w:rsid w:val="006B2099"/>
    <w:rsid w:val="006B3916"/>
    <w:rsid w:val="006B40A4"/>
    <w:rsid w:val="006B421A"/>
    <w:rsid w:val="006B50CF"/>
    <w:rsid w:val="006B6544"/>
    <w:rsid w:val="006B7077"/>
    <w:rsid w:val="006C03B8"/>
    <w:rsid w:val="006C0997"/>
    <w:rsid w:val="006C329F"/>
    <w:rsid w:val="006C38ED"/>
    <w:rsid w:val="006C5EC9"/>
    <w:rsid w:val="006C6059"/>
    <w:rsid w:val="006C62D1"/>
    <w:rsid w:val="006C6675"/>
    <w:rsid w:val="006C6D27"/>
    <w:rsid w:val="006C6EE8"/>
    <w:rsid w:val="006C7522"/>
    <w:rsid w:val="006C7875"/>
    <w:rsid w:val="006D1E26"/>
    <w:rsid w:val="006D46D9"/>
    <w:rsid w:val="006D4821"/>
    <w:rsid w:val="006D51A4"/>
    <w:rsid w:val="006D565C"/>
    <w:rsid w:val="006D5A7E"/>
    <w:rsid w:val="006D64DE"/>
    <w:rsid w:val="006D6F08"/>
    <w:rsid w:val="006D730B"/>
    <w:rsid w:val="006D7623"/>
    <w:rsid w:val="006E062C"/>
    <w:rsid w:val="006E21EC"/>
    <w:rsid w:val="006E22BF"/>
    <w:rsid w:val="006E28B7"/>
    <w:rsid w:val="006E3310"/>
    <w:rsid w:val="006E33C0"/>
    <w:rsid w:val="006E3EDF"/>
    <w:rsid w:val="006E4E39"/>
    <w:rsid w:val="006E5332"/>
    <w:rsid w:val="006E565E"/>
    <w:rsid w:val="006E591C"/>
    <w:rsid w:val="006E5B8E"/>
    <w:rsid w:val="006E673D"/>
    <w:rsid w:val="006E7D3B"/>
    <w:rsid w:val="006F1153"/>
    <w:rsid w:val="006F123C"/>
    <w:rsid w:val="006F1418"/>
    <w:rsid w:val="006F1AAE"/>
    <w:rsid w:val="006F1B70"/>
    <w:rsid w:val="006F1DA8"/>
    <w:rsid w:val="006F1E76"/>
    <w:rsid w:val="006F2DD6"/>
    <w:rsid w:val="006F341D"/>
    <w:rsid w:val="006F35D7"/>
    <w:rsid w:val="006F3CDE"/>
    <w:rsid w:val="006F4178"/>
    <w:rsid w:val="006F44FE"/>
    <w:rsid w:val="006F4ADE"/>
    <w:rsid w:val="006F5124"/>
    <w:rsid w:val="006F58D4"/>
    <w:rsid w:val="006F5D86"/>
    <w:rsid w:val="006F637A"/>
    <w:rsid w:val="006F718B"/>
    <w:rsid w:val="00700AF0"/>
    <w:rsid w:val="00700CC9"/>
    <w:rsid w:val="00700EF5"/>
    <w:rsid w:val="00702556"/>
    <w:rsid w:val="0070346E"/>
    <w:rsid w:val="007041B0"/>
    <w:rsid w:val="00704EDB"/>
    <w:rsid w:val="00706101"/>
    <w:rsid w:val="00706A8B"/>
    <w:rsid w:val="00707072"/>
    <w:rsid w:val="00707D61"/>
    <w:rsid w:val="007100D8"/>
    <w:rsid w:val="0071078E"/>
    <w:rsid w:val="00711521"/>
    <w:rsid w:val="00712287"/>
    <w:rsid w:val="00712722"/>
    <w:rsid w:val="00712772"/>
    <w:rsid w:val="00712E1D"/>
    <w:rsid w:val="00713083"/>
    <w:rsid w:val="007148D3"/>
    <w:rsid w:val="007155B1"/>
    <w:rsid w:val="00715B9A"/>
    <w:rsid w:val="00715C0E"/>
    <w:rsid w:val="00716B65"/>
    <w:rsid w:val="00716F89"/>
    <w:rsid w:val="0072024A"/>
    <w:rsid w:val="007225B5"/>
    <w:rsid w:val="007226E7"/>
    <w:rsid w:val="00723562"/>
    <w:rsid w:val="00723BEE"/>
    <w:rsid w:val="007244BA"/>
    <w:rsid w:val="00724C72"/>
    <w:rsid w:val="00724EFB"/>
    <w:rsid w:val="00726879"/>
    <w:rsid w:val="00726EA6"/>
    <w:rsid w:val="00727208"/>
    <w:rsid w:val="0072753A"/>
    <w:rsid w:val="00727680"/>
    <w:rsid w:val="00732BB8"/>
    <w:rsid w:val="0073427F"/>
    <w:rsid w:val="00734647"/>
    <w:rsid w:val="0073468C"/>
    <w:rsid w:val="007348B1"/>
    <w:rsid w:val="00734B8A"/>
    <w:rsid w:val="007362A6"/>
    <w:rsid w:val="00736D7D"/>
    <w:rsid w:val="00737524"/>
    <w:rsid w:val="007409DD"/>
    <w:rsid w:val="00740E58"/>
    <w:rsid w:val="007420F5"/>
    <w:rsid w:val="007445A0"/>
    <w:rsid w:val="00745163"/>
    <w:rsid w:val="0074524B"/>
    <w:rsid w:val="00745BD0"/>
    <w:rsid w:val="00746405"/>
    <w:rsid w:val="007472EC"/>
    <w:rsid w:val="00747D8B"/>
    <w:rsid w:val="00750092"/>
    <w:rsid w:val="00751228"/>
    <w:rsid w:val="007518F1"/>
    <w:rsid w:val="00752B7D"/>
    <w:rsid w:val="0075435D"/>
    <w:rsid w:val="00754DB7"/>
    <w:rsid w:val="00755E35"/>
    <w:rsid w:val="007571E1"/>
    <w:rsid w:val="007577B7"/>
    <w:rsid w:val="00757DB2"/>
    <w:rsid w:val="00757DDD"/>
    <w:rsid w:val="007604B2"/>
    <w:rsid w:val="00761C88"/>
    <w:rsid w:val="0076245F"/>
    <w:rsid w:val="00762698"/>
    <w:rsid w:val="00762E4F"/>
    <w:rsid w:val="007642E1"/>
    <w:rsid w:val="007644E2"/>
    <w:rsid w:val="00764702"/>
    <w:rsid w:val="00764DDE"/>
    <w:rsid w:val="00764E64"/>
    <w:rsid w:val="00765281"/>
    <w:rsid w:val="00765ACE"/>
    <w:rsid w:val="00765B38"/>
    <w:rsid w:val="00766BAD"/>
    <w:rsid w:val="007679B8"/>
    <w:rsid w:val="00767E81"/>
    <w:rsid w:val="0077087C"/>
    <w:rsid w:val="00772BA8"/>
    <w:rsid w:val="007730BD"/>
    <w:rsid w:val="007755F2"/>
    <w:rsid w:val="007755FB"/>
    <w:rsid w:val="00775A1B"/>
    <w:rsid w:val="00775A4F"/>
    <w:rsid w:val="00776971"/>
    <w:rsid w:val="00777A80"/>
    <w:rsid w:val="00777FA5"/>
    <w:rsid w:val="0078092A"/>
    <w:rsid w:val="00780F7F"/>
    <w:rsid w:val="0078116E"/>
    <w:rsid w:val="0078177E"/>
    <w:rsid w:val="0078304C"/>
    <w:rsid w:val="007830C6"/>
    <w:rsid w:val="00783673"/>
    <w:rsid w:val="00784141"/>
    <w:rsid w:val="00784758"/>
    <w:rsid w:val="00784A49"/>
    <w:rsid w:val="00785490"/>
    <w:rsid w:val="00786465"/>
    <w:rsid w:val="00786A0B"/>
    <w:rsid w:val="00790171"/>
    <w:rsid w:val="00790834"/>
    <w:rsid w:val="00791396"/>
    <w:rsid w:val="00791A32"/>
    <w:rsid w:val="0079219A"/>
    <w:rsid w:val="007925EA"/>
    <w:rsid w:val="00792FA7"/>
    <w:rsid w:val="00793251"/>
    <w:rsid w:val="00793CD8"/>
    <w:rsid w:val="007943C4"/>
    <w:rsid w:val="00795C5E"/>
    <w:rsid w:val="00795C92"/>
    <w:rsid w:val="00795F47"/>
    <w:rsid w:val="00796231"/>
    <w:rsid w:val="007966A8"/>
    <w:rsid w:val="00797003"/>
    <w:rsid w:val="00797825"/>
    <w:rsid w:val="00797E4B"/>
    <w:rsid w:val="007A0CEE"/>
    <w:rsid w:val="007A1524"/>
    <w:rsid w:val="007A1BD6"/>
    <w:rsid w:val="007A1CB3"/>
    <w:rsid w:val="007A306F"/>
    <w:rsid w:val="007A325C"/>
    <w:rsid w:val="007A3659"/>
    <w:rsid w:val="007A37A4"/>
    <w:rsid w:val="007A43A6"/>
    <w:rsid w:val="007A44B3"/>
    <w:rsid w:val="007A510B"/>
    <w:rsid w:val="007A58A6"/>
    <w:rsid w:val="007A5952"/>
    <w:rsid w:val="007A6967"/>
    <w:rsid w:val="007A6EC1"/>
    <w:rsid w:val="007A70EA"/>
    <w:rsid w:val="007A750B"/>
    <w:rsid w:val="007A7578"/>
    <w:rsid w:val="007A7C17"/>
    <w:rsid w:val="007B049E"/>
    <w:rsid w:val="007B04F5"/>
    <w:rsid w:val="007B2670"/>
    <w:rsid w:val="007B2C07"/>
    <w:rsid w:val="007B2D19"/>
    <w:rsid w:val="007B3D2D"/>
    <w:rsid w:val="007B50AE"/>
    <w:rsid w:val="007B51DF"/>
    <w:rsid w:val="007B60E8"/>
    <w:rsid w:val="007C00CE"/>
    <w:rsid w:val="007C00EE"/>
    <w:rsid w:val="007C05DD"/>
    <w:rsid w:val="007C076C"/>
    <w:rsid w:val="007C163C"/>
    <w:rsid w:val="007C1692"/>
    <w:rsid w:val="007C2A46"/>
    <w:rsid w:val="007C2FD9"/>
    <w:rsid w:val="007C39E4"/>
    <w:rsid w:val="007C3D18"/>
    <w:rsid w:val="007C3EEF"/>
    <w:rsid w:val="007C5AEE"/>
    <w:rsid w:val="007C60BF"/>
    <w:rsid w:val="007C6726"/>
    <w:rsid w:val="007C6A07"/>
    <w:rsid w:val="007C7235"/>
    <w:rsid w:val="007C7332"/>
    <w:rsid w:val="007C75A1"/>
    <w:rsid w:val="007C77A5"/>
    <w:rsid w:val="007D022C"/>
    <w:rsid w:val="007D04E5"/>
    <w:rsid w:val="007D06D2"/>
    <w:rsid w:val="007D23FB"/>
    <w:rsid w:val="007D34CE"/>
    <w:rsid w:val="007D389F"/>
    <w:rsid w:val="007D3FD6"/>
    <w:rsid w:val="007D56D4"/>
    <w:rsid w:val="007D5901"/>
    <w:rsid w:val="007D67FB"/>
    <w:rsid w:val="007D73C9"/>
    <w:rsid w:val="007D7526"/>
    <w:rsid w:val="007E117B"/>
    <w:rsid w:val="007E4610"/>
    <w:rsid w:val="007E46D1"/>
    <w:rsid w:val="007E4715"/>
    <w:rsid w:val="007E505B"/>
    <w:rsid w:val="007E5229"/>
    <w:rsid w:val="007E578D"/>
    <w:rsid w:val="007E7091"/>
    <w:rsid w:val="007F1B3B"/>
    <w:rsid w:val="007F34B3"/>
    <w:rsid w:val="007F4304"/>
    <w:rsid w:val="007F434B"/>
    <w:rsid w:val="007F4A32"/>
    <w:rsid w:val="007F519F"/>
    <w:rsid w:val="007F64F3"/>
    <w:rsid w:val="007F7569"/>
    <w:rsid w:val="00800D2B"/>
    <w:rsid w:val="00802312"/>
    <w:rsid w:val="00803C27"/>
    <w:rsid w:val="00803FAE"/>
    <w:rsid w:val="0080507A"/>
    <w:rsid w:val="0080533F"/>
    <w:rsid w:val="0080605F"/>
    <w:rsid w:val="008067FD"/>
    <w:rsid w:val="00806DCD"/>
    <w:rsid w:val="008074BE"/>
    <w:rsid w:val="00807786"/>
    <w:rsid w:val="00811029"/>
    <w:rsid w:val="00811461"/>
    <w:rsid w:val="008119C8"/>
    <w:rsid w:val="00811C33"/>
    <w:rsid w:val="00811F42"/>
    <w:rsid w:val="00811FCB"/>
    <w:rsid w:val="0081209F"/>
    <w:rsid w:val="00812B0E"/>
    <w:rsid w:val="0081348E"/>
    <w:rsid w:val="008139E7"/>
    <w:rsid w:val="008158D6"/>
    <w:rsid w:val="00815C3A"/>
    <w:rsid w:val="00815D3D"/>
    <w:rsid w:val="00817196"/>
    <w:rsid w:val="008177AB"/>
    <w:rsid w:val="00821014"/>
    <w:rsid w:val="0082168B"/>
    <w:rsid w:val="008216C2"/>
    <w:rsid w:val="008222C4"/>
    <w:rsid w:val="008235DB"/>
    <w:rsid w:val="008249FB"/>
    <w:rsid w:val="00824AB4"/>
    <w:rsid w:val="00825C42"/>
    <w:rsid w:val="00825D25"/>
    <w:rsid w:val="0082694F"/>
    <w:rsid w:val="00826968"/>
    <w:rsid w:val="00826DD0"/>
    <w:rsid w:val="00827D6F"/>
    <w:rsid w:val="0083012E"/>
    <w:rsid w:val="0083283D"/>
    <w:rsid w:val="00833363"/>
    <w:rsid w:val="00834AFF"/>
    <w:rsid w:val="00835393"/>
    <w:rsid w:val="0083544D"/>
    <w:rsid w:val="00835D69"/>
    <w:rsid w:val="00836355"/>
    <w:rsid w:val="00836790"/>
    <w:rsid w:val="008376AC"/>
    <w:rsid w:val="00837B49"/>
    <w:rsid w:val="00841CE5"/>
    <w:rsid w:val="008421E8"/>
    <w:rsid w:val="00842E02"/>
    <w:rsid w:val="00844068"/>
    <w:rsid w:val="008444E8"/>
    <w:rsid w:val="00844E80"/>
    <w:rsid w:val="00845C41"/>
    <w:rsid w:val="00846E51"/>
    <w:rsid w:val="00846FE7"/>
    <w:rsid w:val="00847447"/>
    <w:rsid w:val="008475C0"/>
    <w:rsid w:val="00850030"/>
    <w:rsid w:val="0085223B"/>
    <w:rsid w:val="008528A3"/>
    <w:rsid w:val="00852A7F"/>
    <w:rsid w:val="00853651"/>
    <w:rsid w:val="008543D0"/>
    <w:rsid w:val="00854F97"/>
    <w:rsid w:val="00855821"/>
    <w:rsid w:val="00856911"/>
    <w:rsid w:val="008569D5"/>
    <w:rsid w:val="0085737E"/>
    <w:rsid w:val="0086096E"/>
    <w:rsid w:val="00862377"/>
    <w:rsid w:val="00862C8E"/>
    <w:rsid w:val="0086436F"/>
    <w:rsid w:val="0086462F"/>
    <w:rsid w:val="00864DC8"/>
    <w:rsid w:val="00865780"/>
    <w:rsid w:val="008677FD"/>
    <w:rsid w:val="0087055F"/>
    <w:rsid w:val="008706D4"/>
    <w:rsid w:val="00870F8A"/>
    <w:rsid w:val="008719A4"/>
    <w:rsid w:val="00871D23"/>
    <w:rsid w:val="00873959"/>
    <w:rsid w:val="00874312"/>
    <w:rsid w:val="0087437C"/>
    <w:rsid w:val="008750B4"/>
    <w:rsid w:val="00875CD7"/>
    <w:rsid w:val="00875E13"/>
    <w:rsid w:val="008764D0"/>
    <w:rsid w:val="00876B4D"/>
    <w:rsid w:val="0087759F"/>
    <w:rsid w:val="00877F18"/>
    <w:rsid w:val="008800E2"/>
    <w:rsid w:val="00880362"/>
    <w:rsid w:val="00881F46"/>
    <w:rsid w:val="00882C7C"/>
    <w:rsid w:val="00883264"/>
    <w:rsid w:val="00883E68"/>
    <w:rsid w:val="00884118"/>
    <w:rsid w:val="008851E4"/>
    <w:rsid w:val="0088565A"/>
    <w:rsid w:val="00885F62"/>
    <w:rsid w:val="00887633"/>
    <w:rsid w:val="0089120A"/>
    <w:rsid w:val="00891A29"/>
    <w:rsid w:val="00892D05"/>
    <w:rsid w:val="00894119"/>
    <w:rsid w:val="00894A88"/>
    <w:rsid w:val="00895386"/>
    <w:rsid w:val="00896A7F"/>
    <w:rsid w:val="00896E2B"/>
    <w:rsid w:val="008A03FA"/>
    <w:rsid w:val="008A0CD0"/>
    <w:rsid w:val="008A0DDB"/>
    <w:rsid w:val="008A21FF"/>
    <w:rsid w:val="008A2945"/>
    <w:rsid w:val="008A2CAD"/>
    <w:rsid w:val="008A2CE2"/>
    <w:rsid w:val="008A30AC"/>
    <w:rsid w:val="008A311C"/>
    <w:rsid w:val="008A334A"/>
    <w:rsid w:val="008A3497"/>
    <w:rsid w:val="008A44B8"/>
    <w:rsid w:val="008A49AC"/>
    <w:rsid w:val="008A5187"/>
    <w:rsid w:val="008A51A8"/>
    <w:rsid w:val="008A54C7"/>
    <w:rsid w:val="008A6AFC"/>
    <w:rsid w:val="008A6EFD"/>
    <w:rsid w:val="008A77D8"/>
    <w:rsid w:val="008B0483"/>
    <w:rsid w:val="008B0ADB"/>
    <w:rsid w:val="008B120C"/>
    <w:rsid w:val="008B1255"/>
    <w:rsid w:val="008B18D3"/>
    <w:rsid w:val="008B1A30"/>
    <w:rsid w:val="008B1DE4"/>
    <w:rsid w:val="008B2342"/>
    <w:rsid w:val="008B311F"/>
    <w:rsid w:val="008B3D12"/>
    <w:rsid w:val="008B3FF0"/>
    <w:rsid w:val="008B51A0"/>
    <w:rsid w:val="008B592A"/>
    <w:rsid w:val="008B6237"/>
    <w:rsid w:val="008B6782"/>
    <w:rsid w:val="008B7A71"/>
    <w:rsid w:val="008B7B5C"/>
    <w:rsid w:val="008C0C99"/>
    <w:rsid w:val="008C2017"/>
    <w:rsid w:val="008C220B"/>
    <w:rsid w:val="008C4958"/>
    <w:rsid w:val="008C4BAA"/>
    <w:rsid w:val="008C5706"/>
    <w:rsid w:val="008C5C3C"/>
    <w:rsid w:val="008C6934"/>
    <w:rsid w:val="008C6AE8"/>
    <w:rsid w:val="008C7573"/>
    <w:rsid w:val="008D0083"/>
    <w:rsid w:val="008D0334"/>
    <w:rsid w:val="008D0804"/>
    <w:rsid w:val="008D1526"/>
    <w:rsid w:val="008D2622"/>
    <w:rsid w:val="008D2914"/>
    <w:rsid w:val="008D2C26"/>
    <w:rsid w:val="008D2DD0"/>
    <w:rsid w:val="008D34F1"/>
    <w:rsid w:val="008D39D8"/>
    <w:rsid w:val="008D474F"/>
    <w:rsid w:val="008D4922"/>
    <w:rsid w:val="008D4E3E"/>
    <w:rsid w:val="008D5476"/>
    <w:rsid w:val="008D677D"/>
    <w:rsid w:val="008D6D1A"/>
    <w:rsid w:val="008D6E0E"/>
    <w:rsid w:val="008D71C2"/>
    <w:rsid w:val="008D7210"/>
    <w:rsid w:val="008D77D2"/>
    <w:rsid w:val="008D79C9"/>
    <w:rsid w:val="008E065E"/>
    <w:rsid w:val="008E08FD"/>
    <w:rsid w:val="008E0927"/>
    <w:rsid w:val="008E0B65"/>
    <w:rsid w:val="008E0F01"/>
    <w:rsid w:val="008E1909"/>
    <w:rsid w:val="008E6523"/>
    <w:rsid w:val="008E6A1C"/>
    <w:rsid w:val="008E6C65"/>
    <w:rsid w:val="008E6E6E"/>
    <w:rsid w:val="008E762D"/>
    <w:rsid w:val="008E7DDE"/>
    <w:rsid w:val="008F0C12"/>
    <w:rsid w:val="008F0C37"/>
    <w:rsid w:val="008F1587"/>
    <w:rsid w:val="008F1EAB"/>
    <w:rsid w:val="008F289E"/>
    <w:rsid w:val="008F2FB3"/>
    <w:rsid w:val="008F33DC"/>
    <w:rsid w:val="008F443D"/>
    <w:rsid w:val="008F477F"/>
    <w:rsid w:val="008F4D76"/>
    <w:rsid w:val="008F74A7"/>
    <w:rsid w:val="00901988"/>
    <w:rsid w:val="00901B18"/>
    <w:rsid w:val="00902350"/>
    <w:rsid w:val="00902519"/>
    <w:rsid w:val="0090336B"/>
    <w:rsid w:val="009034CC"/>
    <w:rsid w:val="009042FC"/>
    <w:rsid w:val="00904628"/>
    <w:rsid w:val="00904D79"/>
    <w:rsid w:val="009053AA"/>
    <w:rsid w:val="00905A50"/>
    <w:rsid w:val="00906141"/>
    <w:rsid w:val="00906939"/>
    <w:rsid w:val="00906B69"/>
    <w:rsid w:val="00906BF5"/>
    <w:rsid w:val="00906F26"/>
    <w:rsid w:val="00907BD1"/>
    <w:rsid w:val="00907BDA"/>
    <w:rsid w:val="00910B7D"/>
    <w:rsid w:val="00911DFB"/>
    <w:rsid w:val="0091318E"/>
    <w:rsid w:val="009139D9"/>
    <w:rsid w:val="00914AD8"/>
    <w:rsid w:val="00914DB8"/>
    <w:rsid w:val="009154C7"/>
    <w:rsid w:val="00915A5F"/>
    <w:rsid w:val="00916079"/>
    <w:rsid w:val="00916FA0"/>
    <w:rsid w:val="00917CE9"/>
    <w:rsid w:val="00917F05"/>
    <w:rsid w:val="009201DA"/>
    <w:rsid w:val="00920BF2"/>
    <w:rsid w:val="00922010"/>
    <w:rsid w:val="0092238F"/>
    <w:rsid w:val="00922449"/>
    <w:rsid w:val="00922BE8"/>
    <w:rsid w:val="00923C31"/>
    <w:rsid w:val="009249F3"/>
    <w:rsid w:val="00924BEC"/>
    <w:rsid w:val="009260E3"/>
    <w:rsid w:val="0092790F"/>
    <w:rsid w:val="0093061B"/>
    <w:rsid w:val="00931BD9"/>
    <w:rsid w:val="00931CAA"/>
    <w:rsid w:val="00933798"/>
    <w:rsid w:val="00933F9D"/>
    <w:rsid w:val="009346C9"/>
    <w:rsid w:val="00935064"/>
    <w:rsid w:val="009368F3"/>
    <w:rsid w:val="009407B1"/>
    <w:rsid w:val="00940884"/>
    <w:rsid w:val="00941636"/>
    <w:rsid w:val="00941B7B"/>
    <w:rsid w:val="00942CB3"/>
    <w:rsid w:val="00943742"/>
    <w:rsid w:val="009447C6"/>
    <w:rsid w:val="00945C05"/>
    <w:rsid w:val="00946945"/>
    <w:rsid w:val="00946D01"/>
    <w:rsid w:val="00947713"/>
    <w:rsid w:val="00950BA6"/>
    <w:rsid w:val="00950DE7"/>
    <w:rsid w:val="00951021"/>
    <w:rsid w:val="00953920"/>
    <w:rsid w:val="00953D47"/>
    <w:rsid w:val="00955E2B"/>
    <w:rsid w:val="0095681E"/>
    <w:rsid w:val="009572D4"/>
    <w:rsid w:val="00957FCE"/>
    <w:rsid w:val="00961921"/>
    <w:rsid w:val="00963824"/>
    <w:rsid w:val="00963F2D"/>
    <w:rsid w:val="0096430A"/>
    <w:rsid w:val="0096522B"/>
    <w:rsid w:val="0096554B"/>
    <w:rsid w:val="0096584A"/>
    <w:rsid w:val="009664FB"/>
    <w:rsid w:val="00966591"/>
    <w:rsid w:val="00970FD4"/>
    <w:rsid w:val="00971F08"/>
    <w:rsid w:val="0097223E"/>
    <w:rsid w:val="00974EF3"/>
    <w:rsid w:val="00975888"/>
    <w:rsid w:val="00975C89"/>
    <w:rsid w:val="0097603D"/>
    <w:rsid w:val="00976949"/>
    <w:rsid w:val="00977031"/>
    <w:rsid w:val="00977341"/>
    <w:rsid w:val="00977569"/>
    <w:rsid w:val="00977C67"/>
    <w:rsid w:val="00977DA2"/>
    <w:rsid w:val="00977F6C"/>
    <w:rsid w:val="00980180"/>
    <w:rsid w:val="00980268"/>
    <w:rsid w:val="00980477"/>
    <w:rsid w:val="00980F7F"/>
    <w:rsid w:val="00981239"/>
    <w:rsid w:val="00981E2F"/>
    <w:rsid w:val="0098297C"/>
    <w:rsid w:val="00983392"/>
    <w:rsid w:val="00985253"/>
    <w:rsid w:val="009853B3"/>
    <w:rsid w:val="009855AD"/>
    <w:rsid w:val="009861E1"/>
    <w:rsid w:val="00987AE7"/>
    <w:rsid w:val="00987B6A"/>
    <w:rsid w:val="00990630"/>
    <w:rsid w:val="00990EB7"/>
    <w:rsid w:val="009915A6"/>
    <w:rsid w:val="00991761"/>
    <w:rsid w:val="00991F8D"/>
    <w:rsid w:val="00994DCA"/>
    <w:rsid w:val="00995A24"/>
    <w:rsid w:val="009960EC"/>
    <w:rsid w:val="009966F3"/>
    <w:rsid w:val="009970DD"/>
    <w:rsid w:val="00997BF3"/>
    <w:rsid w:val="009A033D"/>
    <w:rsid w:val="009A0F4F"/>
    <w:rsid w:val="009A0FBA"/>
    <w:rsid w:val="009A1601"/>
    <w:rsid w:val="009A2363"/>
    <w:rsid w:val="009A2384"/>
    <w:rsid w:val="009A2C7D"/>
    <w:rsid w:val="009A3B56"/>
    <w:rsid w:val="009A3E69"/>
    <w:rsid w:val="009A462D"/>
    <w:rsid w:val="009A58BE"/>
    <w:rsid w:val="009A59A8"/>
    <w:rsid w:val="009A5CBA"/>
    <w:rsid w:val="009B0F14"/>
    <w:rsid w:val="009B1F30"/>
    <w:rsid w:val="009B33F8"/>
    <w:rsid w:val="009B3A07"/>
    <w:rsid w:val="009B3AC2"/>
    <w:rsid w:val="009B4C83"/>
    <w:rsid w:val="009B4DF4"/>
    <w:rsid w:val="009B564E"/>
    <w:rsid w:val="009B5AF9"/>
    <w:rsid w:val="009B5C6D"/>
    <w:rsid w:val="009B733E"/>
    <w:rsid w:val="009B760B"/>
    <w:rsid w:val="009B7E87"/>
    <w:rsid w:val="009C07DD"/>
    <w:rsid w:val="009C2482"/>
    <w:rsid w:val="009C30C6"/>
    <w:rsid w:val="009C403E"/>
    <w:rsid w:val="009C542C"/>
    <w:rsid w:val="009C72C9"/>
    <w:rsid w:val="009D06F7"/>
    <w:rsid w:val="009D0B42"/>
    <w:rsid w:val="009D3156"/>
    <w:rsid w:val="009D3FF2"/>
    <w:rsid w:val="009D46F8"/>
    <w:rsid w:val="009D4A02"/>
    <w:rsid w:val="009D4FF0"/>
    <w:rsid w:val="009D524C"/>
    <w:rsid w:val="009D5E25"/>
    <w:rsid w:val="009D703C"/>
    <w:rsid w:val="009D717C"/>
    <w:rsid w:val="009D718F"/>
    <w:rsid w:val="009E00A0"/>
    <w:rsid w:val="009E068F"/>
    <w:rsid w:val="009E14E0"/>
    <w:rsid w:val="009E3114"/>
    <w:rsid w:val="009E35DB"/>
    <w:rsid w:val="009E47A3"/>
    <w:rsid w:val="009E483C"/>
    <w:rsid w:val="009E562D"/>
    <w:rsid w:val="009E6E92"/>
    <w:rsid w:val="009E6F90"/>
    <w:rsid w:val="009E7158"/>
    <w:rsid w:val="009E7546"/>
    <w:rsid w:val="009E7641"/>
    <w:rsid w:val="009F08F3"/>
    <w:rsid w:val="009F1B8C"/>
    <w:rsid w:val="009F1EC2"/>
    <w:rsid w:val="009F2A74"/>
    <w:rsid w:val="009F3157"/>
    <w:rsid w:val="009F344F"/>
    <w:rsid w:val="009F37C2"/>
    <w:rsid w:val="009F3F72"/>
    <w:rsid w:val="009F4F69"/>
    <w:rsid w:val="009F76B6"/>
    <w:rsid w:val="009F7EA7"/>
    <w:rsid w:val="00A002E7"/>
    <w:rsid w:val="00A015DF"/>
    <w:rsid w:val="00A04628"/>
    <w:rsid w:val="00A046AE"/>
    <w:rsid w:val="00A048A8"/>
    <w:rsid w:val="00A04A86"/>
    <w:rsid w:val="00A04BA8"/>
    <w:rsid w:val="00A04F49"/>
    <w:rsid w:val="00A05D98"/>
    <w:rsid w:val="00A060E6"/>
    <w:rsid w:val="00A06303"/>
    <w:rsid w:val="00A0758E"/>
    <w:rsid w:val="00A111B1"/>
    <w:rsid w:val="00A13E54"/>
    <w:rsid w:val="00A1627C"/>
    <w:rsid w:val="00A16BA3"/>
    <w:rsid w:val="00A17F63"/>
    <w:rsid w:val="00A20205"/>
    <w:rsid w:val="00A2052C"/>
    <w:rsid w:val="00A2193B"/>
    <w:rsid w:val="00A2351A"/>
    <w:rsid w:val="00A24218"/>
    <w:rsid w:val="00A24A4E"/>
    <w:rsid w:val="00A24D23"/>
    <w:rsid w:val="00A25767"/>
    <w:rsid w:val="00A260A0"/>
    <w:rsid w:val="00A264A9"/>
    <w:rsid w:val="00A26FEB"/>
    <w:rsid w:val="00A27785"/>
    <w:rsid w:val="00A279F9"/>
    <w:rsid w:val="00A30187"/>
    <w:rsid w:val="00A302CD"/>
    <w:rsid w:val="00A305C5"/>
    <w:rsid w:val="00A3189F"/>
    <w:rsid w:val="00A322FA"/>
    <w:rsid w:val="00A32F22"/>
    <w:rsid w:val="00A32FF2"/>
    <w:rsid w:val="00A33565"/>
    <w:rsid w:val="00A336D2"/>
    <w:rsid w:val="00A3448A"/>
    <w:rsid w:val="00A35342"/>
    <w:rsid w:val="00A35C41"/>
    <w:rsid w:val="00A36297"/>
    <w:rsid w:val="00A36660"/>
    <w:rsid w:val="00A379BB"/>
    <w:rsid w:val="00A40006"/>
    <w:rsid w:val="00A40FE3"/>
    <w:rsid w:val="00A41388"/>
    <w:rsid w:val="00A41AE4"/>
    <w:rsid w:val="00A41E2B"/>
    <w:rsid w:val="00A45B74"/>
    <w:rsid w:val="00A4662B"/>
    <w:rsid w:val="00A476AE"/>
    <w:rsid w:val="00A47E96"/>
    <w:rsid w:val="00A5042C"/>
    <w:rsid w:val="00A505E8"/>
    <w:rsid w:val="00A50EAD"/>
    <w:rsid w:val="00A51A86"/>
    <w:rsid w:val="00A525E4"/>
    <w:rsid w:val="00A525E8"/>
    <w:rsid w:val="00A52CDE"/>
    <w:rsid w:val="00A52E1D"/>
    <w:rsid w:val="00A549B5"/>
    <w:rsid w:val="00A55250"/>
    <w:rsid w:val="00A56217"/>
    <w:rsid w:val="00A56C37"/>
    <w:rsid w:val="00A57425"/>
    <w:rsid w:val="00A60031"/>
    <w:rsid w:val="00A607A2"/>
    <w:rsid w:val="00A60CE6"/>
    <w:rsid w:val="00A61499"/>
    <w:rsid w:val="00A61606"/>
    <w:rsid w:val="00A61D91"/>
    <w:rsid w:val="00A62A50"/>
    <w:rsid w:val="00A62A77"/>
    <w:rsid w:val="00A63483"/>
    <w:rsid w:val="00A638A7"/>
    <w:rsid w:val="00A63D3C"/>
    <w:rsid w:val="00A65502"/>
    <w:rsid w:val="00A657D7"/>
    <w:rsid w:val="00A660AC"/>
    <w:rsid w:val="00A66ACD"/>
    <w:rsid w:val="00A66F55"/>
    <w:rsid w:val="00A673C2"/>
    <w:rsid w:val="00A67D6D"/>
    <w:rsid w:val="00A67E6C"/>
    <w:rsid w:val="00A70B4A"/>
    <w:rsid w:val="00A71694"/>
    <w:rsid w:val="00A71B99"/>
    <w:rsid w:val="00A71FD6"/>
    <w:rsid w:val="00A725E8"/>
    <w:rsid w:val="00A7306C"/>
    <w:rsid w:val="00A736BB"/>
    <w:rsid w:val="00A739D0"/>
    <w:rsid w:val="00A75C1D"/>
    <w:rsid w:val="00A761D4"/>
    <w:rsid w:val="00A77EC4"/>
    <w:rsid w:val="00A80BBC"/>
    <w:rsid w:val="00A8211B"/>
    <w:rsid w:val="00A82994"/>
    <w:rsid w:val="00A83338"/>
    <w:rsid w:val="00A83C52"/>
    <w:rsid w:val="00A84256"/>
    <w:rsid w:val="00A84FEF"/>
    <w:rsid w:val="00A86525"/>
    <w:rsid w:val="00A90B04"/>
    <w:rsid w:val="00A92879"/>
    <w:rsid w:val="00A9331D"/>
    <w:rsid w:val="00A9442A"/>
    <w:rsid w:val="00A94845"/>
    <w:rsid w:val="00A965F8"/>
    <w:rsid w:val="00A97E7B"/>
    <w:rsid w:val="00AA016F"/>
    <w:rsid w:val="00AA1ED6"/>
    <w:rsid w:val="00AA485B"/>
    <w:rsid w:val="00AA510E"/>
    <w:rsid w:val="00AA51D6"/>
    <w:rsid w:val="00AA57EC"/>
    <w:rsid w:val="00AA6DE6"/>
    <w:rsid w:val="00AA7965"/>
    <w:rsid w:val="00AB06DB"/>
    <w:rsid w:val="00AB0BC8"/>
    <w:rsid w:val="00AB0F0C"/>
    <w:rsid w:val="00AB11CA"/>
    <w:rsid w:val="00AB1435"/>
    <w:rsid w:val="00AB14D9"/>
    <w:rsid w:val="00AB17FF"/>
    <w:rsid w:val="00AB20C1"/>
    <w:rsid w:val="00AB2A57"/>
    <w:rsid w:val="00AB4AB8"/>
    <w:rsid w:val="00AB655E"/>
    <w:rsid w:val="00AB7DB3"/>
    <w:rsid w:val="00AC007F"/>
    <w:rsid w:val="00AC1284"/>
    <w:rsid w:val="00AC2874"/>
    <w:rsid w:val="00AC2A79"/>
    <w:rsid w:val="00AC2ECD"/>
    <w:rsid w:val="00AC3096"/>
    <w:rsid w:val="00AC3119"/>
    <w:rsid w:val="00AC3880"/>
    <w:rsid w:val="00AC3A30"/>
    <w:rsid w:val="00AC3DBC"/>
    <w:rsid w:val="00AC440B"/>
    <w:rsid w:val="00AC4834"/>
    <w:rsid w:val="00AC49FB"/>
    <w:rsid w:val="00AC4CF9"/>
    <w:rsid w:val="00AC5A10"/>
    <w:rsid w:val="00AC6DD4"/>
    <w:rsid w:val="00AC7C10"/>
    <w:rsid w:val="00AC7C2D"/>
    <w:rsid w:val="00AD0AA3"/>
    <w:rsid w:val="00AD0F97"/>
    <w:rsid w:val="00AD27B6"/>
    <w:rsid w:val="00AD2831"/>
    <w:rsid w:val="00AD2EAA"/>
    <w:rsid w:val="00AD3F94"/>
    <w:rsid w:val="00AD4244"/>
    <w:rsid w:val="00AD4676"/>
    <w:rsid w:val="00AD4A30"/>
    <w:rsid w:val="00AD4A5A"/>
    <w:rsid w:val="00AD512D"/>
    <w:rsid w:val="00AD65C2"/>
    <w:rsid w:val="00AD6A49"/>
    <w:rsid w:val="00AD7298"/>
    <w:rsid w:val="00AD753D"/>
    <w:rsid w:val="00AD7958"/>
    <w:rsid w:val="00AE09FD"/>
    <w:rsid w:val="00AE2392"/>
    <w:rsid w:val="00AE27AC"/>
    <w:rsid w:val="00AE3743"/>
    <w:rsid w:val="00AE3C80"/>
    <w:rsid w:val="00AE40E0"/>
    <w:rsid w:val="00AE4DBA"/>
    <w:rsid w:val="00AE4F07"/>
    <w:rsid w:val="00AE5991"/>
    <w:rsid w:val="00AE65DA"/>
    <w:rsid w:val="00AE7E2D"/>
    <w:rsid w:val="00AF0BFC"/>
    <w:rsid w:val="00AF0ED8"/>
    <w:rsid w:val="00AF1C5D"/>
    <w:rsid w:val="00AF24AA"/>
    <w:rsid w:val="00AF2811"/>
    <w:rsid w:val="00AF281A"/>
    <w:rsid w:val="00AF2926"/>
    <w:rsid w:val="00AF37B5"/>
    <w:rsid w:val="00AF3C0A"/>
    <w:rsid w:val="00AF42D7"/>
    <w:rsid w:val="00AF7AFF"/>
    <w:rsid w:val="00B006FE"/>
    <w:rsid w:val="00B007CB"/>
    <w:rsid w:val="00B02149"/>
    <w:rsid w:val="00B02AA9"/>
    <w:rsid w:val="00B02FA3"/>
    <w:rsid w:val="00B03535"/>
    <w:rsid w:val="00B03BC1"/>
    <w:rsid w:val="00B0453D"/>
    <w:rsid w:val="00B04A7C"/>
    <w:rsid w:val="00B05084"/>
    <w:rsid w:val="00B05B29"/>
    <w:rsid w:val="00B0691C"/>
    <w:rsid w:val="00B121FC"/>
    <w:rsid w:val="00B13739"/>
    <w:rsid w:val="00B1411D"/>
    <w:rsid w:val="00B1420D"/>
    <w:rsid w:val="00B157F9"/>
    <w:rsid w:val="00B1684A"/>
    <w:rsid w:val="00B16FEB"/>
    <w:rsid w:val="00B20256"/>
    <w:rsid w:val="00B20945"/>
    <w:rsid w:val="00B20D09"/>
    <w:rsid w:val="00B21B76"/>
    <w:rsid w:val="00B21E77"/>
    <w:rsid w:val="00B2237A"/>
    <w:rsid w:val="00B23201"/>
    <w:rsid w:val="00B2345F"/>
    <w:rsid w:val="00B23C08"/>
    <w:rsid w:val="00B24F20"/>
    <w:rsid w:val="00B250F7"/>
    <w:rsid w:val="00B2763F"/>
    <w:rsid w:val="00B27AAC"/>
    <w:rsid w:val="00B30929"/>
    <w:rsid w:val="00B30E0C"/>
    <w:rsid w:val="00B30F63"/>
    <w:rsid w:val="00B32BB7"/>
    <w:rsid w:val="00B33A1F"/>
    <w:rsid w:val="00B34241"/>
    <w:rsid w:val="00B34DB0"/>
    <w:rsid w:val="00B34FA2"/>
    <w:rsid w:val="00B35908"/>
    <w:rsid w:val="00B372AA"/>
    <w:rsid w:val="00B3781A"/>
    <w:rsid w:val="00B40445"/>
    <w:rsid w:val="00B41888"/>
    <w:rsid w:val="00B42E70"/>
    <w:rsid w:val="00B42FD1"/>
    <w:rsid w:val="00B45A52"/>
    <w:rsid w:val="00B46175"/>
    <w:rsid w:val="00B506EE"/>
    <w:rsid w:val="00B51300"/>
    <w:rsid w:val="00B51764"/>
    <w:rsid w:val="00B51AE8"/>
    <w:rsid w:val="00B53AF1"/>
    <w:rsid w:val="00B541F2"/>
    <w:rsid w:val="00B543EF"/>
    <w:rsid w:val="00B54B31"/>
    <w:rsid w:val="00B55B80"/>
    <w:rsid w:val="00B60043"/>
    <w:rsid w:val="00B60527"/>
    <w:rsid w:val="00B607F1"/>
    <w:rsid w:val="00B60AD6"/>
    <w:rsid w:val="00B60B87"/>
    <w:rsid w:val="00B6143F"/>
    <w:rsid w:val="00B6188F"/>
    <w:rsid w:val="00B61BF2"/>
    <w:rsid w:val="00B61EB8"/>
    <w:rsid w:val="00B62806"/>
    <w:rsid w:val="00B628E5"/>
    <w:rsid w:val="00B63EC4"/>
    <w:rsid w:val="00B648A5"/>
    <w:rsid w:val="00B64B75"/>
    <w:rsid w:val="00B664C7"/>
    <w:rsid w:val="00B66900"/>
    <w:rsid w:val="00B70144"/>
    <w:rsid w:val="00B7048C"/>
    <w:rsid w:val="00B70DDF"/>
    <w:rsid w:val="00B71459"/>
    <w:rsid w:val="00B727C9"/>
    <w:rsid w:val="00B73836"/>
    <w:rsid w:val="00B739F6"/>
    <w:rsid w:val="00B73DA5"/>
    <w:rsid w:val="00B74422"/>
    <w:rsid w:val="00B76017"/>
    <w:rsid w:val="00B77B19"/>
    <w:rsid w:val="00B77F85"/>
    <w:rsid w:val="00B80172"/>
    <w:rsid w:val="00B80BCA"/>
    <w:rsid w:val="00B81476"/>
    <w:rsid w:val="00B81865"/>
    <w:rsid w:val="00B81A6C"/>
    <w:rsid w:val="00B849A1"/>
    <w:rsid w:val="00B85C93"/>
    <w:rsid w:val="00B85DE5"/>
    <w:rsid w:val="00B86F43"/>
    <w:rsid w:val="00B87D4E"/>
    <w:rsid w:val="00B90F73"/>
    <w:rsid w:val="00B93B59"/>
    <w:rsid w:val="00B93FE6"/>
    <w:rsid w:val="00B94015"/>
    <w:rsid w:val="00B9406A"/>
    <w:rsid w:val="00B94BD9"/>
    <w:rsid w:val="00B95078"/>
    <w:rsid w:val="00B9540E"/>
    <w:rsid w:val="00B95D11"/>
    <w:rsid w:val="00B962CB"/>
    <w:rsid w:val="00B97497"/>
    <w:rsid w:val="00B976E7"/>
    <w:rsid w:val="00BA2280"/>
    <w:rsid w:val="00BA2A08"/>
    <w:rsid w:val="00BA2BAC"/>
    <w:rsid w:val="00BA3FD6"/>
    <w:rsid w:val="00BA49EE"/>
    <w:rsid w:val="00BA5130"/>
    <w:rsid w:val="00BA56D2"/>
    <w:rsid w:val="00BA5ACA"/>
    <w:rsid w:val="00BA5E7E"/>
    <w:rsid w:val="00BA6594"/>
    <w:rsid w:val="00BA7606"/>
    <w:rsid w:val="00BA76E0"/>
    <w:rsid w:val="00BB0168"/>
    <w:rsid w:val="00BB2244"/>
    <w:rsid w:val="00BB2A25"/>
    <w:rsid w:val="00BB32EE"/>
    <w:rsid w:val="00BB51E9"/>
    <w:rsid w:val="00BB73C1"/>
    <w:rsid w:val="00BC057D"/>
    <w:rsid w:val="00BC0873"/>
    <w:rsid w:val="00BC0FDC"/>
    <w:rsid w:val="00BC1968"/>
    <w:rsid w:val="00BC2369"/>
    <w:rsid w:val="00BC2DFB"/>
    <w:rsid w:val="00BC3053"/>
    <w:rsid w:val="00BC3BA3"/>
    <w:rsid w:val="00BC4CEE"/>
    <w:rsid w:val="00BC4D2E"/>
    <w:rsid w:val="00BC6172"/>
    <w:rsid w:val="00BC709F"/>
    <w:rsid w:val="00BC70DF"/>
    <w:rsid w:val="00BD1304"/>
    <w:rsid w:val="00BD48AC"/>
    <w:rsid w:val="00BD5A5D"/>
    <w:rsid w:val="00BD5F1A"/>
    <w:rsid w:val="00BD6DE2"/>
    <w:rsid w:val="00BD713B"/>
    <w:rsid w:val="00BE1234"/>
    <w:rsid w:val="00BE22EF"/>
    <w:rsid w:val="00BE2FA6"/>
    <w:rsid w:val="00BE30BE"/>
    <w:rsid w:val="00BE31BB"/>
    <w:rsid w:val="00BE333F"/>
    <w:rsid w:val="00BE4D81"/>
    <w:rsid w:val="00BE67DF"/>
    <w:rsid w:val="00BE6DB4"/>
    <w:rsid w:val="00BE7406"/>
    <w:rsid w:val="00BE7603"/>
    <w:rsid w:val="00BE78C7"/>
    <w:rsid w:val="00BE7B6B"/>
    <w:rsid w:val="00BF02B0"/>
    <w:rsid w:val="00BF090D"/>
    <w:rsid w:val="00BF2A40"/>
    <w:rsid w:val="00BF3279"/>
    <w:rsid w:val="00BF3B64"/>
    <w:rsid w:val="00BF48F3"/>
    <w:rsid w:val="00BF4A4D"/>
    <w:rsid w:val="00BF55ED"/>
    <w:rsid w:val="00BF57E8"/>
    <w:rsid w:val="00BF5AD5"/>
    <w:rsid w:val="00BF6387"/>
    <w:rsid w:val="00BF6653"/>
    <w:rsid w:val="00BF74C7"/>
    <w:rsid w:val="00C00731"/>
    <w:rsid w:val="00C00E16"/>
    <w:rsid w:val="00C015F1"/>
    <w:rsid w:val="00C01E01"/>
    <w:rsid w:val="00C01F33"/>
    <w:rsid w:val="00C02CC6"/>
    <w:rsid w:val="00C03C26"/>
    <w:rsid w:val="00C040F7"/>
    <w:rsid w:val="00C041B0"/>
    <w:rsid w:val="00C044AB"/>
    <w:rsid w:val="00C049A5"/>
    <w:rsid w:val="00C05706"/>
    <w:rsid w:val="00C063E4"/>
    <w:rsid w:val="00C066BA"/>
    <w:rsid w:val="00C06951"/>
    <w:rsid w:val="00C06B0D"/>
    <w:rsid w:val="00C07377"/>
    <w:rsid w:val="00C07993"/>
    <w:rsid w:val="00C07B13"/>
    <w:rsid w:val="00C10478"/>
    <w:rsid w:val="00C10E51"/>
    <w:rsid w:val="00C12107"/>
    <w:rsid w:val="00C129D5"/>
    <w:rsid w:val="00C13718"/>
    <w:rsid w:val="00C148A9"/>
    <w:rsid w:val="00C14D4B"/>
    <w:rsid w:val="00C154BB"/>
    <w:rsid w:val="00C15D31"/>
    <w:rsid w:val="00C17129"/>
    <w:rsid w:val="00C17B9F"/>
    <w:rsid w:val="00C17C39"/>
    <w:rsid w:val="00C20C7B"/>
    <w:rsid w:val="00C21A98"/>
    <w:rsid w:val="00C21C84"/>
    <w:rsid w:val="00C237DD"/>
    <w:rsid w:val="00C24345"/>
    <w:rsid w:val="00C25DB5"/>
    <w:rsid w:val="00C25EEA"/>
    <w:rsid w:val="00C272F7"/>
    <w:rsid w:val="00C279B5"/>
    <w:rsid w:val="00C27C45"/>
    <w:rsid w:val="00C3057B"/>
    <w:rsid w:val="00C3066E"/>
    <w:rsid w:val="00C30D01"/>
    <w:rsid w:val="00C3144A"/>
    <w:rsid w:val="00C318D7"/>
    <w:rsid w:val="00C32017"/>
    <w:rsid w:val="00C32E7A"/>
    <w:rsid w:val="00C34166"/>
    <w:rsid w:val="00C35006"/>
    <w:rsid w:val="00C36AFA"/>
    <w:rsid w:val="00C3719D"/>
    <w:rsid w:val="00C3720A"/>
    <w:rsid w:val="00C376DD"/>
    <w:rsid w:val="00C4022F"/>
    <w:rsid w:val="00C40307"/>
    <w:rsid w:val="00C404BB"/>
    <w:rsid w:val="00C40582"/>
    <w:rsid w:val="00C41093"/>
    <w:rsid w:val="00C4282D"/>
    <w:rsid w:val="00C46555"/>
    <w:rsid w:val="00C46A9A"/>
    <w:rsid w:val="00C46ED7"/>
    <w:rsid w:val="00C47802"/>
    <w:rsid w:val="00C5006A"/>
    <w:rsid w:val="00C50FD7"/>
    <w:rsid w:val="00C51B37"/>
    <w:rsid w:val="00C5281D"/>
    <w:rsid w:val="00C52D32"/>
    <w:rsid w:val="00C53150"/>
    <w:rsid w:val="00C53184"/>
    <w:rsid w:val="00C54995"/>
    <w:rsid w:val="00C54D41"/>
    <w:rsid w:val="00C55D8C"/>
    <w:rsid w:val="00C5765E"/>
    <w:rsid w:val="00C57DE3"/>
    <w:rsid w:val="00C60783"/>
    <w:rsid w:val="00C61306"/>
    <w:rsid w:val="00C6163C"/>
    <w:rsid w:val="00C616FB"/>
    <w:rsid w:val="00C6194C"/>
    <w:rsid w:val="00C61FE2"/>
    <w:rsid w:val="00C64672"/>
    <w:rsid w:val="00C64F7C"/>
    <w:rsid w:val="00C652FF"/>
    <w:rsid w:val="00C65400"/>
    <w:rsid w:val="00C658B9"/>
    <w:rsid w:val="00C677DD"/>
    <w:rsid w:val="00C70697"/>
    <w:rsid w:val="00C7196D"/>
    <w:rsid w:val="00C72EF4"/>
    <w:rsid w:val="00C737C2"/>
    <w:rsid w:val="00C73C27"/>
    <w:rsid w:val="00C745D7"/>
    <w:rsid w:val="00C74BDB"/>
    <w:rsid w:val="00C74E3D"/>
    <w:rsid w:val="00C74F70"/>
    <w:rsid w:val="00C75D2F"/>
    <w:rsid w:val="00C761B4"/>
    <w:rsid w:val="00C767BE"/>
    <w:rsid w:val="00C7691C"/>
    <w:rsid w:val="00C76E3C"/>
    <w:rsid w:val="00C7742D"/>
    <w:rsid w:val="00C8009D"/>
    <w:rsid w:val="00C80F41"/>
    <w:rsid w:val="00C81076"/>
    <w:rsid w:val="00C81568"/>
    <w:rsid w:val="00C81C17"/>
    <w:rsid w:val="00C82390"/>
    <w:rsid w:val="00C82910"/>
    <w:rsid w:val="00C82FB9"/>
    <w:rsid w:val="00C84929"/>
    <w:rsid w:val="00C84941"/>
    <w:rsid w:val="00C864E5"/>
    <w:rsid w:val="00C86BC5"/>
    <w:rsid w:val="00C8746D"/>
    <w:rsid w:val="00C9027A"/>
    <w:rsid w:val="00C9068E"/>
    <w:rsid w:val="00C9104F"/>
    <w:rsid w:val="00C9117D"/>
    <w:rsid w:val="00C91B1F"/>
    <w:rsid w:val="00C92805"/>
    <w:rsid w:val="00C92EF5"/>
    <w:rsid w:val="00C93075"/>
    <w:rsid w:val="00C93C4B"/>
    <w:rsid w:val="00C93F6D"/>
    <w:rsid w:val="00C944AB"/>
    <w:rsid w:val="00C95A9C"/>
    <w:rsid w:val="00C95B40"/>
    <w:rsid w:val="00CA1ED8"/>
    <w:rsid w:val="00CA3645"/>
    <w:rsid w:val="00CA45B8"/>
    <w:rsid w:val="00CA47CB"/>
    <w:rsid w:val="00CA4B33"/>
    <w:rsid w:val="00CA6810"/>
    <w:rsid w:val="00CA6FB4"/>
    <w:rsid w:val="00CA7806"/>
    <w:rsid w:val="00CA7D6A"/>
    <w:rsid w:val="00CB1F63"/>
    <w:rsid w:val="00CB4246"/>
    <w:rsid w:val="00CB4C7B"/>
    <w:rsid w:val="00CB5EBB"/>
    <w:rsid w:val="00CB6AF6"/>
    <w:rsid w:val="00CB7170"/>
    <w:rsid w:val="00CB735C"/>
    <w:rsid w:val="00CB7779"/>
    <w:rsid w:val="00CC040E"/>
    <w:rsid w:val="00CC111F"/>
    <w:rsid w:val="00CC1DF5"/>
    <w:rsid w:val="00CC2011"/>
    <w:rsid w:val="00CC2710"/>
    <w:rsid w:val="00CC3EA0"/>
    <w:rsid w:val="00CC4E60"/>
    <w:rsid w:val="00CC4E8C"/>
    <w:rsid w:val="00CC71D3"/>
    <w:rsid w:val="00CC75D2"/>
    <w:rsid w:val="00CC7B45"/>
    <w:rsid w:val="00CC7F43"/>
    <w:rsid w:val="00CD0CAD"/>
    <w:rsid w:val="00CD1188"/>
    <w:rsid w:val="00CD1986"/>
    <w:rsid w:val="00CD2DD4"/>
    <w:rsid w:val="00CD2ED1"/>
    <w:rsid w:val="00CD337B"/>
    <w:rsid w:val="00CD339D"/>
    <w:rsid w:val="00CD4AF1"/>
    <w:rsid w:val="00CD6BA7"/>
    <w:rsid w:val="00CD773E"/>
    <w:rsid w:val="00CE0424"/>
    <w:rsid w:val="00CE0AF3"/>
    <w:rsid w:val="00CE0D20"/>
    <w:rsid w:val="00CE13F3"/>
    <w:rsid w:val="00CE2064"/>
    <w:rsid w:val="00CE3EB9"/>
    <w:rsid w:val="00CE3FEB"/>
    <w:rsid w:val="00CE449D"/>
    <w:rsid w:val="00CE4B8B"/>
    <w:rsid w:val="00CE5AF1"/>
    <w:rsid w:val="00CE5B78"/>
    <w:rsid w:val="00CE5F26"/>
    <w:rsid w:val="00CE6D73"/>
    <w:rsid w:val="00CE7561"/>
    <w:rsid w:val="00CE7828"/>
    <w:rsid w:val="00CF1354"/>
    <w:rsid w:val="00CF177D"/>
    <w:rsid w:val="00CF1CF1"/>
    <w:rsid w:val="00CF240D"/>
    <w:rsid w:val="00CF3B1F"/>
    <w:rsid w:val="00CF3BF6"/>
    <w:rsid w:val="00CF3DDC"/>
    <w:rsid w:val="00CF4488"/>
    <w:rsid w:val="00CF49C5"/>
    <w:rsid w:val="00CF52BB"/>
    <w:rsid w:val="00CF5336"/>
    <w:rsid w:val="00CF533B"/>
    <w:rsid w:val="00CF537C"/>
    <w:rsid w:val="00CF602B"/>
    <w:rsid w:val="00CF625B"/>
    <w:rsid w:val="00CF6506"/>
    <w:rsid w:val="00CF687E"/>
    <w:rsid w:val="00CF6E1E"/>
    <w:rsid w:val="00D00132"/>
    <w:rsid w:val="00D01B5F"/>
    <w:rsid w:val="00D0215C"/>
    <w:rsid w:val="00D02F54"/>
    <w:rsid w:val="00D033C5"/>
    <w:rsid w:val="00D0349B"/>
    <w:rsid w:val="00D0350A"/>
    <w:rsid w:val="00D036EE"/>
    <w:rsid w:val="00D03914"/>
    <w:rsid w:val="00D0494B"/>
    <w:rsid w:val="00D04F76"/>
    <w:rsid w:val="00D05BFC"/>
    <w:rsid w:val="00D06C67"/>
    <w:rsid w:val="00D06FDC"/>
    <w:rsid w:val="00D10249"/>
    <w:rsid w:val="00D111D2"/>
    <w:rsid w:val="00D1145B"/>
    <w:rsid w:val="00D115C3"/>
    <w:rsid w:val="00D11897"/>
    <w:rsid w:val="00D13135"/>
    <w:rsid w:val="00D13E4E"/>
    <w:rsid w:val="00D1465A"/>
    <w:rsid w:val="00D14A65"/>
    <w:rsid w:val="00D14D3F"/>
    <w:rsid w:val="00D14E0B"/>
    <w:rsid w:val="00D16ABF"/>
    <w:rsid w:val="00D1736B"/>
    <w:rsid w:val="00D17C2D"/>
    <w:rsid w:val="00D20FAD"/>
    <w:rsid w:val="00D21096"/>
    <w:rsid w:val="00D21BC1"/>
    <w:rsid w:val="00D21CE4"/>
    <w:rsid w:val="00D226BF"/>
    <w:rsid w:val="00D22D79"/>
    <w:rsid w:val="00D2360B"/>
    <w:rsid w:val="00D2382F"/>
    <w:rsid w:val="00D239A7"/>
    <w:rsid w:val="00D23F47"/>
    <w:rsid w:val="00D2521D"/>
    <w:rsid w:val="00D2592D"/>
    <w:rsid w:val="00D26997"/>
    <w:rsid w:val="00D27FEF"/>
    <w:rsid w:val="00D30326"/>
    <w:rsid w:val="00D31250"/>
    <w:rsid w:val="00D31602"/>
    <w:rsid w:val="00D31ABE"/>
    <w:rsid w:val="00D3231D"/>
    <w:rsid w:val="00D323F0"/>
    <w:rsid w:val="00D32D15"/>
    <w:rsid w:val="00D34873"/>
    <w:rsid w:val="00D35EB9"/>
    <w:rsid w:val="00D36C2F"/>
    <w:rsid w:val="00D36CCA"/>
    <w:rsid w:val="00D36E70"/>
    <w:rsid w:val="00D36E71"/>
    <w:rsid w:val="00D37938"/>
    <w:rsid w:val="00D37D87"/>
    <w:rsid w:val="00D40B33"/>
    <w:rsid w:val="00D4160D"/>
    <w:rsid w:val="00D41F2C"/>
    <w:rsid w:val="00D42192"/>
    <w:rsid w:val="00D4252A"/>
    <w:rsid w:val="00D4318F"/>
    <w:rsid w:val="00D438BF"/>
    <w:rsid w:val="00D440F8"/>
    <w:rsid w:val="00D44569"/>
    <w:rsid w:val="00D459B4"/>
    <w:rsid w:val="00D46ED9"/>
    <w:rsid w:val="00D50109"/>
    <w:rsid w:val="00D50F97"/>
    <w:rsid w:val="00D514F6"/>
    <w:rsid w:val="00D51A03"/>
    <w:rsid w:val="00D53385"/>
    <w:rsid w:val="00D546FF"/>
    <w:rsid w:val="00D54B04"/>
    <w:rsid w:val="00D54F27"/>
    <w:rsid w:val="00D557CD"/>
    <w:rsid w:val="00D55AD5"/>
    <w:rsid w:val="00D56D0B"/>
    <w:rsid w:val="00D576CA"/>
    <w:rsid w:val="00D616A5"/>
    <w:rsid w:val="00D61AF5"/>
    <w:rsid w:val="00D61BBA"/>
    <w:rsid w:val="00D61FE0"/>
    <w:rsid w:val="00D62594"/>
    <w:rsid w:val="00D626E7"/>
    <w:rsid w:val="00D63521"/>
    <w:rsid w:val="00D6381A"/>
    <w:rsid w:val="00D652B5"/>
    <w:rsid w:val="00D65AD3"/>
    <w:rsid w:val="00D65F9D"/>
    <w:rsid w:val="00D66155"/>
    <w:rsid w:val="00D663C6"/>
    <w:rsid w:val="00D66655"/>
    <w:rsid w:val="00D67A8D"/>
    <w:rsid w:val="00D7049B"/>
    <w:rsid w:val="00D70585"/>
    <w:rsid w:val="00D708B0"/>
    <w:rsid w:val="00D716B1"/>
    <w:rsid w:val="00D7296F"/>
    <w:rsid w:val="00D72AD5"/>
    <w:rsid w:val="00D74301"/>
    <w:rsid w:val="00D74D01"/>
    <w:rsid w:val="00D76E5D"/>
    <w:rsid w:val="00D76FD4"/>
    <w:rsid w:val="00D7708D"/>
    <w:rsid w:val="00D77B1D"/>
    <w:rsid w:val="00D77B64"/>
    <w:rsid w:val="00D77DB4"/>
    <w:rsid w:val="00D8021F"/>
    <w:rsid w:val="00D80383"/>
    <w:rsid w:val="00D823C6"/>
    <w:rsid w:val="00D82B07"/>
    <w:rsid w:val="00D82E02"/>
    <w:rsid w:val="00D83A1C"/>
    <w:rsid w:val="00D83B35"/>
    <w:rsid w:val="00D84103"/>
    <w:rsid w:val="00D84FAB"/>
    <w:rsid w:val="00D86CA3"/>
    <w:rsid w:val="00D871CE"/>
    <w:rsid w:val="00D87B8B"/>
    <w:rsid w:val="00D87CAD"/>
    <w:rsid w:val="00D87F80"/>
    <w:rsid w:val="00D907CF"/>
    <w:rsid w:val="00D909D7"/>
    <w:rsid w:val="00D914A7"/>
    <w:rsid w:val="00D9196D"/>
    <w:rsid w:val="00D92100"/>
    <w:rsid w:val="00D92982"/>
    <w:rsid w:val="00D93DF4"/>
    <w:rsid w:val="00D96F1C"/>
    <w:rsid w:val="00D978FD"/>
    <w:rsid w:val="00D9796B"/>
    <w:rsid w:val="00D97CCE"/>
    <w:rsid w:val="00DA0F78"/>
    <w:rsid w:val="00DA305E"/>
    <w:rsid w:val="00DA3454"/>
    <w:rsid w:val="00DA37CA"/>
    <w:rsid w:val="00DA52A9"/>
    <w:rsid w:val="00DA5417"/>
    <w:rsid w:val="00DA56E8"/>
    <w:rsid w:val="00DA654E"/>
    <w:rsid w:val="00DA656C"/>
    <w:rsid w:val="00DA7191"/>
    <w:rsid w:val="00DA76FD"/>
    <w:rsid w:val="00DB06C8"/>
    <w:rsid w:val="00DB0A9F"/>
    <w:rsid w:val="00DB1399"/>
    <w:rsid w:val="00DB2BA0"/>
    <w:rsid w:val="00DB2E5E"/>
    <w:rsid w:val="00DB2E96"/>
    <w:rsid w:val="00DB377D"/>
    <w:rsid w:val="00DB3EA5"/>
    <w:rsid w:val="00DB4566"/>
    <w:rsid w:val="00DB5549"/>
    <w:rsid w:val="00DB60E8"/>
    <w:rsid w:val="00DC1091"/>
    <w:rsid w:val="00DC1978"/>
    <w:rsid w:val="00DC2846"/>
    <w:rsid w:val="00DC2AC9"/>
    <w:rsid w:val="00DC2D36"/>
    <w:rsid w:val="00DC2D81"/>
    <w:rsid w:val="00DC39E8"/>
    <w:rsid w:val="00DC4B5B"/>
    <w:rsid w:val="00DC53EF"/>
    <w:rsid w:val="00DD0B5C"/>
    <w:rsid w:val="00DD10B1"/>
    <w:rsid w:val="00DD53A7"/>
    <w:rsid w:val="00DD6BEA"/>
    <w:rsid w:val="00DE0C0F"/>
    <w:rsid w:val="00DE37B2"/>
    <w:rsid w:val="00DE3AD1"/>
    <w:rsid w:val="00DE3C08"/>
    <w:rsid w:val="00DE4566"/>
    <w:rsid w:val="00DE5608"/>
    <w:rsid w:val="00DE58D0"/>
    <w:rsid w:val="00DE654F"/>
    <w:rsid w:val="00DE67BC"/>
    <w:rsid w:val="00DE702D"/>
    <w:rsid w:val="00DE70B3"/>
    <w:rsid w:val="00DE79A9"/>
    <w:rsid w:val="00DF0613"/>
    <w:rsid w:val="00DF0B6E"/>
    <w:rsid w:val="00DF0E00"/>
    <w:rsid w:val="00DF13CB"/>
    <w:rsid w:val="00DF15E0"/>
    <w:rsid w:val="00DF1B14"/>
    <w:rsid w:val="00DF1F9B"/>
    <w:rsid w:val="00DF2E83"/>
    <w:rsid w:val="00DF365F"/>
    <w:rsid w:val="00DF37A0"/>
    <w:rsid w:val="00DF3F68"/>
    <w:rsid w:val="00DF55D2"/>
    <w:rsid w:val="00DF5A51"/>
    <w:rsid w:val="00DF5B2A"/>
    <w:rsid w:val="00DF63EF"/>
    <w:rsid w:val="00DF71BA"/>
    <w:rsid w:val="00DF7887"/>
    <w:rsid w:val="00DF7B3E"/>
    <w:rsid w:val="00E02D3C"/>
    <w:rsid w:val="00E03605"/>
    <w:rsid w:val="00E0477A"/>
    <w:rsid w:val="00E0558A"/>
    <w:rsid w:val="00E0615D"/>
    <w:rsid w:val="00E10937"/>
    <w:rsid w:val="00E10CC9"/>
    <w:rsid w:val="00E10D65"/>
    <w:rsid w:val="00E110E7"/>
    <w:rsid w:val="00E115F3"/>
    <w:rsid w:val="00E11B20"/>
    <w:rsid w:val="00E12889"/>
    <w:rsid w:val="00E147D5"/>
    <w:rsid w:val="00E15A7E"/>
    <w:rsid w:val="00E15ED6"/>
    <w:rsid w:val="00E16D9C"/>
    <w:rsid w:val="00E178D4"/>
    <w:rsid w:val="00E17FA2"/>
    <w:rsid w:val="00E20077"/>
    <w:rsid w:val="00E202DD"/>
    <w:rsid w:val="00E20F50"/>
    <w:rsid w:val="00E2109D"/>
    <w:rsid w:val="00E218CD"/>
    <w:rsid w:val="00E22330"/>
    <w:rsid w:val="00E24AD6"/>
    <w:rsid w:val="00E25488"/>
    <w:rsid w:val="00E260AB"/>
    <w:rsid w:val="00E277C9"/>
    <w:rsid w:val="00E30466"/>
    <w:rsid w:val="00E30B5A"/>
    <w:rsid w:val="00E3123D"/>
    <w:rsid w:val="00E31461"/>
    <w:rsid w:val="00E31D43"/>
    <w:rsid w:val="00E32608"/>
    <w:rsid w:val="00E3409C"/>
    <w:rsid w:val="00E34188"/>
    <w:rsid w:val="00E34B6E"/>
    <w:rsid w:val="00E354A4"/>
    <w:rsid w:val="00E35559"/>
    <w:rsid w:val="00E35614"/>
    <w:rsid w:val="00E35737"/>
    <w:rsid w:val="00E3723A"/>
    <w:rsid w:val="00E37860"/>
    <w:rsid w:val="00E43544"/>
    <w:rsid w:val="00E436F1"/>
    <w:rsid w:val="00E43AF8"/>
    <w:rsid w:val="00E441BE"/>
    <w:rsid w:val="00E446F1"/>
    <w:rsid w:val="00E4474B"/>
    <w:rsid w:val="00E45C3D"/>
    <w:rsid w:val="00E464D6"/>
    <w:rsid w:val="00E46886"/>
    <w:rsid w:val="00E46D5A"/>
    <w:rsid w:val="00E46D7D"/>
    <w:rsid w:val="00E4781A"/>
    <w:rsid w:val="00E47AEF"/>
    <w:rsid w:val="00E5012F"/>
    <w:rsid w:val="00E51CF5"/>
    <w:rsid w:val="00E52F7B"/>
    <w:rsid w:val="00E531C2"/>
    <w:rsid w:val="00E53539"/>
    <w:rsid w:val="00E53B75"/>
    <w:rsid w:val="00E53CA2"/>
    <w:rsid w:val="00E549D7"/>
    <w:rsid w:val="00E54E3B"/>
    <w:rsid w:val="00E5570F"/>
    <w:rsid w:val="00E55F21"/>
    <w:rsid w:val="00E57012"/>
    <w:rsid w:val="00E57565"/>
    <w:rsid w:val="00E57B5F"/>
    <w:rsid w:val="00E60A0F"/>
    <w:rsid w:val="00E61443"/>
    <w:rsid w:val="00E62BF3"/>
    <w:rsid w:val="00E63122"/>
    <w:rsid w:val="00E63533"/>
    <w:rsid w:val="00E6358C"/>
    <w:rsid w:val="00E63838"/>
    <w:rsid w:val="00E63B74"/>
    <w:rsid w:val="00E63D26"/>
    <w:rsid w:val="00E64434"/>
    <w:rsid w:val="00E64CC0"/>
    <w:rsid w:val="00E64FB3"/>
    <w:rsid w:val="00E65192"/>
    <w:rsid w:val="00E6616E"/>
    <w:rsid w:val="00E6653B"/>
    <w:rsid w:val="00E6761E"/>
    <w:rsid w:val="00E67651"/>
    <w:rsid w:val="00E67C51"/>
    <w:rsid w:val="00E714F5"/>
    <w:rsid w:val="00E72EFC"/>
    <w:rsid w:val="00E72F49"/>
    <w:rsid w:val="00E735BD"/>
    <w:rsid w:val="00E737FC"/>
    <w:rsid w:val="00E739A8"/>
    <w:rsid w:val="00E73C2C"/>
    <w:rsid w:val="00E74174"/>
    <w:rsid w:val="00E756FA"/>
    <w:rsid w:val="00E758EC"/>
    <w:rsid w:val="00E76773"/>
    <w:rsid w:val="00E80EC6"/>
    <w:rsid w:val="00E81BBE"/>
    <w:rsid w:val="00E8234C"/>
    <w:rsid w:val="00E8241A"/>
    <w:rsid w:val="00E82817"/>
    <w:rsid w:val="00E82BEE"/>
    <w:rsid w:val="00E83AA9"/>
    <w:rsid w:val="00E8433B"/>
    <w:rsid w:val="00E851D0"/>
    <w:rsid w:val="00E85928"/>
    <w:rsid w:val="00E859AF"/>
    <w:rsid w:val="00E87822"/>
    <w:rsid w:val="00E878E6"/>
    <w:rsid w:val="00E90395"/>
    <w:rsid w:val="00E90533"/>
    <w:rsid w:val="00E90E49"/>
    <w:rsid w:val="00E917F9"/>
    <w:rsid w:val="00E91AB4"/>
    <w:rsid w:val="00E91ECD"/>
    <w:rsid w:val="00E9291C"/>
    <w:rsid w:val="00E92B8D"/>
    <w:rsid w:val="00E936CB"/>
    <w:rsid w:val="00E93F8F"/>
    <w:rsid w:val="00E93FFE"/>
    <w:rsid w:val="00E94914"/>
    <w:rsid w:val="00E94F8A"/>
    <w:rsid w:val="00E97411"/>
    <w:rsid w:val="00E9775D"/>
    <w:rsid w:val="00E9778B"/>
    <w:rsid w:val="00E979B2"/>
    <w:rsid w:val="00E97E68"/>
    <w:rsid w:val="00EA2434"/>
    <w:rsid w:val="00EA39EA"/>
    <w:rsid w:val="00EA43C9"/>
    <w:rsid w:val="00EA44E0"/>
    <w:rsid w:val="00EA5733"/>
    <w:rsid w:val="00EA5B8B"/>
    <w:rsid w:val="00EA7A41"/>
    <w:rsid w:val="00EB077B"/>
    <w:rsid w:val="00EB1434"/>
    <w:rsid w:val="00EB156B"/>
    <w:rsid w:val="00EB3080"/>
    <w:rsid w:val="00EB48A3"/>
    <w:rsid w:val="00EB4EA2"/>
    <w:rsid w:val="00EB5208"/>
    <w:rsid w:val="00EB540B"/>
    <w:rsid w:val="00EB550F"/>
    <w:rsid w:val="00EB6B92"/>
    <w:rsid w:val="00EB76F3"/>
    <w:rsid w:val="00EC0101"/>
    <w:rsid w:val="00EC09D1"/>
    <w:rsid w:val="00EC1093"/>
    <w:rsid w:val="00EC14E1"/>
    <w:rsid w:val="00EC1FC2"/>
    <w:rsid w:val="00EC27C6"/>
    <w:rsid w:val="00EC336E"/>
    <w:rsid w:val="00EC4207"/>
    <w:rsid w:val="00EC5120"/>
    <w:rsid w:val="00EC5653"/>
    <w:rsid w:val="00EC71CE"/>
    <w:rsid w:val="00EC7C6B"/>
    <w:rsid w:val="00ED00A7"/>
    <w:rsid w:val="00ED05BF"/>
    <w:rsid w:val="00ED0F2B"/>
    <w:rsid w:val="00ED1006"/>
    <w:rsid w:val="00ED14AD"/>
    <w:rsid w:val="00ED1644"/>
    <w:rsid w:val="00ED2573"/>
    <w:rsid w:val="00ED2930"/>
    <w:rsid w:val="00ED2E0A"/>
    <w:rsid w:val="00ED4DF2"/>
    <w:rsid w:val="00EE08B8"/>
    <w:rsid w:val="00EE11A1"/>
    <w:rsid w:val="00EE1BB5"/>
    <w:rsid w:val="00EE1BF2"/>
    <w:rsid w:val="00EE3550"/>
    <w:rsid w:val="00EE4B40"/>
    <w:rsid w:val="00EE7EE6"/>
    <w:rsid w:val="00EF0DCF"/>
    <w:rsid w:val="00EF18FE"/>
    <w:rsid w:val="00EF21E8"/>
    <w:rsid w:val="00EF5486"/>
    <w:rsid w:val="00EF5787"/>
    <w:rsid w:val="00EF5AD8"/>
    <w:rsid w:val="00EF5E55"/>
    <w:rsid w:val="00EF60D0"/>
    <w:rsid w:val="00EF60FF"/>
    <w:rsid w:val="00EF746D"/>
    <w:rsid w:val="00F00581"/>
    <w:rsid w:val="00F0092A"/>
    <w:rsid w:val="00F009B6"/>
    <w:rsid w:val="00F0243A"/>
    <w:rsid w:val="00F04CF9"/>
    <w:rsid w:val="00F04D3C"/>
    <w:rsid w:val="00F0528D"/>
    <w:rsid w:val="00F05E83"/>
    <w:rsid w:val="00F06C67"/>
    <w:rsid w:val="00F06DFD"/>
    <w:rsid w:val="00F071D1"/>
    <w:rsid w:val="00F07533"/>
    <w:rsid w:val="00F0778B"/>
    <w:rsid w:val="00F10629"/>
    <w:rsid w:val="00F107E6"/>
    <w:rsid w:val="00F11618"/>
    <w:rsid w:val="00F13BC0"/>
    <w:rsid w:val="00F1596B"/>
    <w:rsid w:val="00F159EF"/>
    <w:rsid w:val="00F15FA5"/>
    <w:rsid w:val="00F17AC2"/>
    <w:rsid w:val="00F209B7"/>
    <w:rsid w:val="00F20DCB"/>
    <w:rsid w:val="00F21F57"/>
    <w:rsid w:val="00F2376F"/>
    <w:rsid w:val="00F243D8"/>
    <w:rsid w:val="00F27BAF"/>
    <w:rsid w:val="00F30269"/>
    <w:rsid w:val="00F30828"/>
    <w:rsid w:val="00F3133A"/>
    <w:rsid w:val="00F313D6"/>
    <w:rsid w:val="00F3174E"/>
    <w:rsid w:val="00F33E09"/>
    <w:rsid w:val="00F345B1"/>
    <w:rsid w:val="00F34730"/>
    <w:rsid w:val="00F356D4"/>
    <w:rsid w:val="00F35761"/>
    <w:rsid w:val="00F40BBF"/>
    <w:rsid w:val="00F40C5A"/>
    <w:rsid w:val="00F40CA0"/>
    <w:rsid w:val="00F40D62"/>
    <w:rsid w:val="00F40F0C"/>
    <w:rsid w:val="00F42785"/>
    <w:rsid w:val="00F431B3"/>
    <w:rsid w:val="00F44AE6"/>
    <w:rsid w:val="00F45D4F"/>
    <w:rsid w:val="00F4766C"/>
    <w:rsid w:val="00F47900"/>
    <w:rsid w:val="00F47992"/>
    <w:rsid w:val="00F47B79"/>
    <w:rsid w:val="00F507D1"/>
    <w:rsid w:val="00F519CE"/>
    <w:rsid w:val="00F51ADA"/>
    <w:rsid w:val="00F5214D"/>
    <w:rsid w:val="00F540FD"/>
    <w:rsid w:val="00F5432F"/>
    <w:rsid w:val="00F5560B"/>
    <w:rsid w:val="00F55A3A"/>
    <w:rsid w:val="00F56391"/>
    <w:rsid w:val="00F56AB0"/>
    <w:rsid w:val="00F57247"/>
    <w:rsid w:val="00F57C7A"/>
    <w:rsid w:val="00F60779"/>
    <w:rsid w:val="00F607C5"/>
    <w:rsid w:val="00F60DEA"/>
    <w:rsid w:val="00F61EE1"/>
    <w:rsid w:val="00F6201D"/>
    <w:rsid w:val="00F622E1"/>
    <w:rsid w:val="00F6245F"/>
    <w:rsid w:val="00F62E26"/>
    <w:rsid w:val="00F6302A"/>
    <w:rsid w:val="00F64C2B"/>
    <w:rsid w:val="00F651BE"/>
    <w:rsid w:val="00F66446"/>
    <w:rsid w:val="00F66469"/>
    <w:rsid w:val="00F67CB6"/>
    <w:rsid w:val="00F67E36"/>
    <w:rsid w:val="00F67F53"/>
    <w:rsid w:val="00F703BE"/>
    <w:rsid w:val="00F71561"/>
    <w:rsid w:val="00F715EF"/>
    <w:rsid w:val="00F71F69"/>
    <w:rsid w:val="00F7211F"/>
    <w:rsid w:val="00F72B72"/>
    <w:rsid w:val="00F73060"/>
    <w:rsid w:val="00F73ABB"/>
    <w:rsid w:val="00F73D3F"/>
    <w:rsid w:val="00F74BB9"/>
    <w:rsid w:val="00F75582"/>
    <w:rsid w:val="00F762EC"/>
    <w:rsid w:val="00F764BB"/>
    <w:rsid w:val="00F7684F"/>
    <w:rsid w:val="00F76EFA"/>
    <w:rsid w:val="00F804BE"/>
    <w:rsid w:val="00F809FA"/>
    <w:rsid w:val="00F817CE"/>
    <w:rsid w:val="00F836DB"/>
    <w:rsid w:val="00F8456C"/>
    <w:rsid w:val="00F851AD"/>
    <w:rsid w:val="00F85511"/>
    <w:rsid w:val="00F859D8"/>
    <w:rsid w:val="00F868F5"/>
    <w:rsid w:val="00F877C7"/>
    <w:rsid w:val="00F9044E"/>
    <w:rsid w:val="00F9056A"/>
    <w:rsid w:val="00F90F8D"/>
    <w:rsid w:val="00F92121"/>
    <w:rsid w:val="00F92782"/>
    <w:rsid w:val="00F93AA9"/>
    <w:rsid w:val="00F94076"/>
    <w:rsid w:val="00F94318"/>
    <w:rsid w:val="00F9447D"/>
    <w:rsid w:val="00F95654"/>
    <w:rsid w:val="00F9694B"/>
    <w:rsid w:val="00F96985"/>
    <w:rsid w:val="00F97838"/>
    <w:rsid w:val="00F97CB0"/>
    <w:rsid w:val="00FA0142"/>
    <w:rsid w:val="00FA0189"/>
    <w:rsid w:val="00FA12F4"/>
    <w:rsid w:val="00FA1685"/>
    <w:rsid w:val="00FA1A0D"/>
    <w:rsid w:val="00FA2BB3"/>
    <w:rsid w:val="00FA337C"/>
    <w:rsid w:val="00FA5567"/>
    <w:rsid w:val="00FA5A4F"/>
    <w:rsid w:val="00FB0EBF"/>
    <w:rsid w:val="00FB12FC"/>
    <w:rsid w:val="00FB1BEC"/>
    <w:rsid w:val="00FB2C8A"/>
    <w:rsid w:val="00FB2DDA"/>
    <w:rsid w:val="00FB2EB6"/>
    <w:rsid w:val="00FB4289"/>
    <w:rsid w:val="00FB4A87"/>
    <w:rsid w:val="00FB4BE9"/>
    <w:rsid w:val="00FB4C80"/>
    <w:rsid w:val="00FB5D57"/>
    <w:rsid w:val="00FB5F42"/>
    <w:rsid w:val="00FB6A6A"/>
    <w:rsid w:val="00FC1535"/>
    <w:rsid w:val="00FC192E"/>
    <w:rsid w:val="00FC3E5D"/>
    <w:rsid w:val="00FC3EEF"/>
    <w:rsid w:val="00FC4FCF"/>
    <w:rsid w:val="00FC66A6"/>
    <w:rsid w:val="00FC7429"/>
    <w:rsid w:val="00FC7F4C"/>
    <w:rsid w:val="00FD07F6"/>
    <w:rsid w:val="00FD0885"/>
    <w:rsid w:val="00FD0BD0"/>
    <w:rsid w:val="00FD0D7E"/>
    <w:rsid w:val="00FD15DA"/>
    <w:rsid w:val="00FD1EC8"/>
    <w:rsid w:val="00FD2FB9"/>
    <w:rsid w:val="00FD35F1"/>
    <w:rsid w:val="00FD38DE"/>
    <w:rsid w:val="00FD3C26"/>
    <w:rsid w:val="00FD3C41"/>
    <w:rsid w:val="00FD3E7A"/>
    <w:rsid w:val="00FD47ED"/>
    <w:rsid w:val="00FD56F6"/>
    <w:rsid w:val="00FD6D13"/>
    <w:rsid w:val="00FD6FA2"/>
    <w:rsid w:val="00FD7155"/>
    <w:rsid w:val="00FD71DE"/>
    <w:rsid w:val="00FD74DB"/>
    <w:rsid w:val="00FD7660"/>
    <w:rsid w:val="00FD7D3E"/>
    <w:rsid w:val="00FE03CD"/>
    <w:rsid w:val="00FE0655"/>
    <w:rsid w:val="00FE1389"/>
    <w:rsid w:val="00FE14EE"/>
    <w:rsid w:val="00FE1B31"/>
    <w:rsid w:val="00FE2365"/>
    <w:rsid w:val="00FE2A35"/>
    <w:rsid w:val="00FE39D3"/>
    <w:rsid w:val="00FE4C7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qFormat/>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link w:val="B1"/>
    <w:qFormat/>
    <w:rsid w:val="000F4391"/>
    <w:rPr>
      <w:rFonts w:ascii="Arial" w:hAnsi="Arial"/>
      <w:lang w:val="en-GB"/>
    </w:rPr>
  </w:style>
  <w:style w:type="character" w:customStyle="1" w:styleId="B2Char">
    <w:name w:val="B2 Char"/>
    <w:link w:val="B2"/>
    <w:qFormat/>
    <w:rsid w:val="000F4391"/>
    <w:rPr>
      <w:rFonts w:ascii="Arial" w:hAnsi="Arial"/>
      <w:lang w:val="en-GB"/>
    </w:rPr>
  </w:style>
  <w:style w:type="character" w:customStyle="1" w:styleId="B3Char2">
    <w:name w:val="B3 Char2"/>
    <w:link w:val="B3"/>
    <w:qFormat/>
    <w:rsid w:val="007C3EEF"/>
    <w:rPr>
      <w:rFonts w:ascii="Arial" w:hAnsi="Arial"/>
      <w:lang w:val="en-GB"/>
    </w:rPr>
  </w:style>
  <w:style w:type="character" w:customStyle="1" w:styleId="B4Char">
    <w:name w:val="B4 Char"/>
    <w:link w:val="B4"/>
    <w:rsid w:val="007C3EEF"/>
    <w:rPr>
      <w:rFonts w:ascii="Arial" w:hAnsi="Arial"/>
      <w:lang w:val="en-GB"/>
    </w:rPr>
  </w:style>
  <w:style w:type="character" w:customStyle="1" w:styleId="EditorsNoteChar">
    <w:name w:val="Editor's Note Char"/>
    <w:aliases w:val="EN Char"/>
    <w:link w:val="EditorsNote"/>
    <w:rsid w:val="004B15A7"/>
    <w:rPr>
      <w:rFonts w:ascii="Arial" w:hAnsi="Arial"/>
      <w:color w:val="FF0000"/>
      <w:lang w:val="en-GB"/>
    </w:rPr>
  </w:style>
  <w:style w:type="character" w:customStyle="1" w:styleId="B5Char">
    <w:name w:val="B5 Char"/>
    <w:link w:val="B5"/>
    <w:rsid w:val="00C46555"/>
    <w:rPr>
      <w:rFonts w:ascii="Arial" w:hAnsi="Arial"/>
      <w:lang w:val="en-GB"/>
    </w:rPr>
  </w:style>
  <w:style w:type="paragraph" w:customStyle="1" w:styleId="B6">
    <w:name w:val="B6"/>
    <w:basedOn w:val="B5"/>
    <w:qFormat/>
    <w:rsid w:val="00C46555"/>
    <w:rPr>
      <w:rFonts w:ascii="Times New Roman" w:eastAsia="Malgun Gothic" w:hAnsi="Times New Roman"/>
      <w:lang w:eastAsia="ja-JP"/>
    </w:rPr>
  </w:style>
  <w:style w:type="character" w:customStyle="1" w:styleId="fontstyle01">
    <w:name w:val="fontstyle01"/>
    <w:basedOn w:val="DefaultParagraphFont"/>
    <w:rsid w:val="008074B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719">
      <w:bodyDiv w:val="1"/>
      <w:marLeft w:val="0"/>
      <w:marRight w:val="0"/>
      <w:marTop w:val="0"/>
      <w:marBottom w:val="0"/>
      <w:divBdr>
        <w:top w:val="none" w:sz="0" w:space="0" w:color="auto"/>
        <w:left w:val="none" w:sz="0" w:space="0" w:color="auto"/>
        <w:bottom w:val="none" w:sz="0" w:space="0" w:color="auto"/>
        <w:right w:val="none" w:sz="0" w:space="0" w:color="auto"/>
      </w:divBdr>
      <w:divsChild>
        <w:div w:id="603461140">
          <w:marLeft w:val="274"/>
          <w:marRight w:val="0"/>
          <w:marTop w:val="86"/>
          <w:marBottom w:val="0"/>
          <w:divBdr>
            <w:top w:val="none" w:sz="0" w:space="0" w:color="auto"/>
            <w:left w:val="none" w:sz="0" w:space="0" w:color="auto"/>
            <w:bottom w:val="none" w:sz="0" w:space="0" w:color="auto"/>
            <w:right w:val="none" w:sz="0" w:space="0" w:color="auto"/>
          </w:divBdr>
        </w:div>
      </w:divsChild>
    </w:div>
    <w:div w:id="45297524">
      <w:bodyDiv w:val="1"/>
      <w:marLeft w:val="0"/>
      <w:marRight w:val="0"/>
      <w:marTop w:val="0"/>
      <w:marBottom w:val="0"/>
      <w:divBdr>
        <w:top w:val="none" w:sz="0" w:space="0" w:color="auto"/>
        <w:left w:val="none" w:sz="0" w:space="0" w:color="auto"/>
        <w:bottom w:val="none" w:sz="0" w:space="0" w:color="auto"/>
        <w:right w:val="none" w:sz="0" w:space="0" w:color="auto"/>
      </w:divBdr>
      <w:divsChild>
        <w:div w:id="1747724077">
          <w:marLeft w:val="274"/>
          <w:marRight w:val="0"/>
          <w:marTop w:val="86"/>
          <w:marBottom w:val="0"/>
          <w:divBdr>
            <w:top w:val="none" w:sz="0" w:space="0" w:color="auto"/>
            <w:left w:val="none" w:sz="0" w:space="0" w:color="auto"/>
            <w:bottom w:val="none" w:sz="0" w:space="0" w:color="auto"/>
            <w:right w:val="none" w:sz="0" w:space="0" w:color="auto"/>
          </w:divBdr>
        </w:div>
      </w:divsChild>
    </w:div>
    <w:div w:id="107699668">
      <w:bodyDiv w:val="1"/>
      <w:marLeft w:val="0"/>
      <w:marRight w:val="0"/>
      <w:marTop w:val="0"/>
      <w:marBottom w:val="0"/>
      <w:divBdr>
        <w:top w:val="none" w:sz="0" w:space="0" w:color="auto"/>
        <w:left w:val="none" w:sz="0" w:space="0" w:color="auto"/>
        <w:bottom w:val="none" w:sz="0" w:space="0" w:color="auto"/>
        <w:right w:val="none" w:sz="0" w:space="0" w:color="auto"/>
      </w:divBdr>
    </w:div>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63362856">
      <w:bodyDiv w:val="1"/>
      <w:marLeft w:val="0"/>
      <w:marRight w:val="0"/>
      <w:marTop w:val="0"/>
      <w:marBottom w:val="0"/>
      <w:divBdr>
        <w:top w:val="none" w:sz="0" w:space="0" w:color="auto"/>
        <w:left w:val="none" w:sz="0" w:space="0" w:color="auto"/>
        <w:bottom w:val="none" w:sz="0" w:space="0" w:color="auto"/>
        <w:right w:val="none" w:sz="0" w:space="0" w:color="auto"/>
      </w:divBdr>
    </w:div>
    <w:div w:id="365637701">
      <w:bodyDiv w:val="1"/>
      <w:marLeft w:val="0"/>
      <w:marRight w:val="0"/>
      <w:marTop w:val="0"/>
      <w:marBottom w:val="0"/>
      <w:divBdr>
        <w:top w:val="none" w:sz="0" w:space="0" w:color="auto"/>
        <w:left w:val="none" w:sz="0" w:space="0" w:color="auto"/>
        <w:bottom w:val="none" w:sz="0" w:space="0" w:color="auto"/>
        <w:right w:val="none" w:sz="0" w:space="0" w:color="auto"/>
      </w:divBdr>
      <w:divsChild>
        <w:div w:id="1279407358">
          <w:marLeft w:val="274"/>
          <w:marRight w:val="0"/>
          <w:marTop w:val="86"/>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06726966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302595">
      <w:bodyDiv w:val="1"/>
      <w:marLeft w:val="0"/>
      <w:marRight w:val="0"/>
      <w:marTop w:val="0"/>
      <w:marBottom w:val="0"/>
      <w:divBdr>
        <w:top w:val="none" w:sz="0" w:space="0" w:color="auto"/>
        <w:left w:val="none" w:sz="0" w:space="0" w:color="auto"/>
        <w:bottom w:val="none" w:sz="0" w:space="0" w:color="auto"/>
        <w:right w:val="none" w:sz="0" w:space="0" w:color="auto"/>
      </w:divBdr>
    </w:div>
    <w:div w:id="1660428491">
      <w:bodyDiv w:val="1"/>
      <w:marLeft w:val="0"/>
      <w:marRight w:val="0"/>
      <w:marTop w:val="0"/>
      <w:marBottom w:val="0"/>
      <w:divBdr>
        <w:top w:val="none" w:sz="0" w:space="0" w:color="auto"/>
        <w:left w:val="none" w:sz="0" w:space="0" w:color="auto"/>
        <w:bottom w:val="none" w:sz="0" w:space="0" w:color="auto"/>
        <w:right w:val="none" w:sz="0" w:space="0" w:color="auto"/>
      </w:divBdr>
      <w:divsChild>
        <w:div w:id="823665762">
          <w:marLeft w:val="274"/>
          <w:marRight w:val="0"/>
          <w:marTop w:val="86"/>
          <w:marBottom w:val="0"/>
          <w:divBdr>
            <w:top w:val="none" w:sz="0" w:space="0" w:color="auto"/>
            <w:left w:val="none" w:sz="0" w:space="0" w:color="auto"/>
            <w:bottom w:val="none" w:sz="0" w:space="0" w:color="auto"/>
            <w:right w:val="none" w:sz="0" w:space="0" w:color="auto"/>
          </w:divBdr>
        </w:div>
        <w:div w:id="515194215">
          <w:marLeft w:val="274"/>
          <w:marRight w:val="0"/>
          <w:marTop w:val="86"/>
          <w:marBottom w:val="0"/>
          <w:divBdr>
            <w:top w:val="none" w:sz="0" w:space="0" w:color="auto"/>
            <w:left w:val="none" w:sz="0" w:space="0" w:color="auto"/>
            <w:bottom w:val="none" w:sz="0" w:space="0" w:color="auto"/>
            <w:right w:val="none" w:sz="0" w:space="0" w:color="auto"/>
          </w:divBdr>
        </w:div>
        <w:div w:id="291516733">
          <w:marLeft w:val="274"/>
          <w:marRight w:val="0"/>
          <w:marTop w:val="86"/>
          <w:marBottom w:val="0"/>
          <w:divBdr>
            <w:top w:val="none" w:sz="0" w:space="0" w:color="auto"/>
            <w:left w:val="none" w:sz="0" w:space="0" w:color="auto"/>
            <w:bottom w:val="none" w:sz="0" w:space="0" w:color="auto"/>
            <w:right w:val="none" w:sz="0" w:space="0" w:color="auto"/>
          </w:divBdr>
        </w:div>
        <w:div w:id="663628674">
          <w:marLeft w:val="274"/>
          <w:marRight w:val="0"/>
          <w:marTop w:val="86"/>
          <w:marBottom w:val="0"/>
          <w:divBdr>
            <w:top w:val="none" w:sz="0" w:space="0" w:color="auto"/>
            <w:left w:val="none" w:sz="0" w:space="0" w:color="auto"/>
            <w:bottom w:val="none" w:sz="0" w:space="0" w:color="auto"/>
            <w:right w:val="none" w:sz="0" w:space="0" w:color="auto"/>
          </w:divBdr>
        </w:div>
        <w:div w:id="766116745">
          <w:marLeft w:val="274"/>
          <w:marRight w:val="0"/>
          <w:marTop w:val="86"/>
          <w:marBottom w:val="0"/>
          <w:divBdr>
            <w:top w:val="none" w:sz="0" w:space="0" w:color="auto"/>
            <w:left w:val="none" w:sz="0" w:space="0" w:color="auto"/>
            <w:bottom w:val="none" w:sz="0" w:space="0" w:color="auto"/>
            <w:right w:val="none" w:sz="0" w:space="0" w:color="auto"/>
          </w:divBdr>
        </w:div>
        <w:div w:id="789131086">
          <w:marLeft w:val="274"/>
          <w:marRight w:val="0"/>
          <w:marTop w:val="86"/>
          <w:marBottom w:val="0"/>
          <w:divBdr>
            <w:top w:val="none" w:sz="0" w:space="0" w:color="auto"/>
            <w:left w:val="none" w:sz="0" w:space="0" w:color="auto"/>
            <w:bottom w:val="none" w:sz="0" w:space="0" w:color="auto"/>
            <w:right w:val="none" w:sz="0" w:space="0" w:color="auto"/>
          </w:divBdr>
        </w:div>
        <w:div w:id="347176768">
          <w:marLeft w:val="274"/>
          <w:marRight w:val="0"/>
          <w:marTop w:val="86"/>
          <w:marBottom w:val="0"/>
          <w:divBdr>
            <w:top w:val="none" w:sz="0" w:space="0" w:color="auto"/>
            <w:left w:val="none" w:sz="0" w:space="0" w:color="auto"/>
            <w:bottom w:val="none" w:sz="0" w:space="0" w:color="auto"/>
            <w:right w:val="none" w:sz="0" w:space="0" w:color="auto"/>
          </w:divBdr>
        </w:div>
      </w:divsChild>
    </w:div>
    <w:div w:id="1766343370">
      <w:bodyDiv w:val="1"/>
      <w:marLeft w:val="0"/>
      <w:marRight w:val="0"/>
      <w:marTop w:val="0"/>
      <w:marBottom w:val="0"/>
      <w:divBdr>
        <w:top w:val="none" w:sz="0" w:space="0" w:color="auto"/>
        <w:left w:val="none" w:sz="0" w:space="0" w:color="auto"/>
        <w:bottom w:val="none" w:sz="0" w:space="0" w:color="auto"/>
        <w:right w:val="none" w:sz="0" w:space="0" w:color="auto"/>
      </w:divBdr>
    </w:div>
    <w:div w:id="1822771957">
      <w:bodyDiv w:val="1"/>
      <w:marLeft w:val="0"/>
      <w:marRight w:val="0"/>
      <w:marTop w:val="0"/>
      <w:marBottom w:val="0"/>
      <w:divBdr>
        <w:top w:val="none" w:sz="0" w:space="0" w:color="auto"/>
        <w:left w:val="none" w:sz="0" w:space="0" w:color="auto"/>
        <w:bottom w:val="none" w:sz="0" w:space="0" w:color="auto"/>
        <w:right w:val="none" w:sz="0" w:space="0" w:color="auto"/>
      </w:divBdr>
      <w:divsChild>
        <w:div w:id="426122371">
          <w:marLeft w:val="274"/>
          <w:marRight w:val="0"/>
          <w:marTop w:val="86"/>
          <w:marBottom w:val="0"/>
          <w:divBdr>
            <w:top w:val="none" w:sz="0" w:space="0" w:color="auto"/>
            <w:left w:val="none" w:sz="0" w:space="0" w:color="auto"/>
            <w:bottom w:val="none" w:sz="0" w:space="0" w:color="auto"/>
            <w:right w:val="none" w:sz="0" w:space="0" w:color="auto"/>
          </w:divBdr>
        </w:div>
      </w:divsChild>
    </w:div>
    <w:div w:id="1862546269">
      <w:bodyDiv w:val="1"/>
      <w:marLeft w:val="0"/>
      <w:marRight w:val="0"/>
      <w:marTop w:val="0"/>
      <w:marBottom w:val="0"/>
      <w:divBdr>
        <w:top w:val="none" w:sz="0" w:space="0" w:color="auto"/>
        <w:left w:val="none" w:sz="0" w:space="0" w:color="auto"/>
        <w:bottom w:val="none" w:sz="0" w:space="0" w:color="auto"/>
        <w:right w:val="none" w:sz="0" w:space="0" w:color="auto"/>
      </w:divBdr>
      <w:divsChild>
        <w:div w:id="2092389490">
          <w:marLeft w:val="274"/>
          <w:marRight w:val="0"/>
          <w:marTop w:val="86"/>
          <w:marBottom w:val="0"/>
          <w:divBdr>
            <w:top w:val="none" w:sz="0" w:space="0" w:color="auto"/>
            <w:left w:val="none" w:sz="0" w:space="0" w:color="auto"/>
            <w:bottom w:val="none" w:sz="0" w:space="0" w:color="auto"/>
            <w:right w:val="none" w:sz="0" w:space="0" w:color="auto"/>
          </w:divBdr>
        </w:div>
        <w:div w:id="1076048875">
          <w:marLeft w:val="274"/>
          <w:marRight w:val="0"/>
          <w:marTop w:val="86"/>
          <w:marBottom w:val="0"/>
          <w:divBdr>
            <w:top w:val="none" w:sz="0" w:space="0" w:color="auto"/>
            <w:left w:val="none" w:sz="0" w:space="0" w:color="auto"/>
            <w:bottom w:val="none" w:sz="0" w:space="0" w:color="auto"/>
            <w:right w:val="none" w:sz="0" w:space="0" w:color="auto"/>
          </w:divBdr>
        </w:div>
        <w:div w:id="28648445">
          <w:marLeft w:val="274"/>
          <w:marRight w:val="0"/>
          <w:marTop w:val="86"/>
          <w:marBottom w:val="0"/>
          <w:divBdr>
            <w:top w:val="none" w:sz="0" w:space="0" w:color="auto"/>
            <w:left w:val="none" w:sz="0" w:space="0" w:color="auto"/>
            <w:bottom w:val="none" w:sz="0" w:space="0" w:color="auto"/>
            <w:right w:val="none" w:sz="0" w:space="0" w:color="auto"/>
          </w:divBdr>
        </w:div>
        <w:div w:id="1026558894">
          <w:marLeft w:val="274"/>
          <w:marRight w:val="0"/>
          <w:marTop w:val="86"/>
          <w:marBottom w:val="0"/>
          <w:divBdr>
            <w:top w:val="none" w:sz="0" w:space="0" w:color="auto"/>
            <w:left w:val="none" w:sz="0" w:space="0" w:color="auto"/>
            <w:bottom w:val="none" w:sz="0" w:space="0" w:color="auto"/>
            <w:right w:val="none" w:sz="0" w:space="0" w:color="auto"/>
          </w:divBdr>
        </w:div>
        <w:div w:id="1548027915">
          <w:marLeft w:val="274"/>
          <w:marRight w:val="0"/>
          <w:marTop w:val="86"/>
          <w:marBottom w:val="0"/>
          <w:divBdr>
            <w:top w:val="none" w:sz="0" w:space="0" w:color="auto"/>
            <w:left w:val="none" w:sz="0" w:space="0" w:color="auto"/>
            <w:bottom w:val="none" w:sz="0" w:space="0" w:color="auto"/>
            <w:right w:val="none" w:sz="0" w:space="0" w:color="auto"/>
          </w:divBdr>
        </w:div>
        <w:div w:id="1908612548">
          <w:marLeft w:val="274"/>
          <w:marRight w:val="0"/>
          <w:marTop w:val="86"/>
          <w:marBottom w:val="0"/>
          <w:divBdr>
            <w:top w:val="none" w:sz="0" w:space="0" w:color="auto"/>
            <w:left w:val="none" w:sz="0" w:space="0" w:color="auto"/>
            <w:bottom w:val="none" w:sz="0" w:space="0" w:color="auto"/>
            <w:right w:val="none" w:sz="0" w:space="0" w:color="auto"/>
          </w:divBdr>
        </w:div>
        <w:div w:id="1395153859">
          <w:marLeft w:val="274"/>
          <w:marRight w:val="0"/>
          <w:marTop w:val="86"/>
          <w:marBottom w:val="0"/>
          <w:divBdr>
            <w:top w:val="none" w:sz="0" w:space="0" w:color="auto"/>
            <w:left w:val="none" w:sz="0" w:space="0" w:color="auto"/>
            <w:bottom w:val="none" w:sz="0" w:space="0" w:color="auto"/>
            <w:right w:val="none" w:sz="0" w:space="0" w:color="auto"/>
          </w:divBdr>
        </w:div>
        <w:div w:id="1946493469">
          <w:marLeft w:val="274"/>
          <w:marRight w:val="0"/>
          <w:marTop w:val="86"/>
          <w:marBottom w:val="0"/>
          <w:divBdr>
            <w:top w:val="none" w:sz="0" w:space="0" w:color="auto"/>
            <w:left w:val="none" w:sz="0" w:space="0" w:color="auto"/>
            <w:bottom w:val="none" w:sz="0" w:space="0" w:color="auto"/>
            <w:right w:val="none" w:sz="0" w:space="0" w:color="auto"/>
          </w:divBdr>
        </w:div>
        <w:div w:id="2102406807">
          <w:marLeft w:val="274"/>
          <w:marRight w:val="0"/>
          <w:marTop w:val="86"/>
          <w:marBottom w:val="0"/>
          <w:divBdr>
            <w:top w:val="none" w:sz="0" w:space="0" w:color="auto"/>
            <w:left w:val="none" w:sz="0" w:space="0" w:color="auto"/>
            <w:bottom w:val="none" w:sz="0" w:space="0" w:color="auto"/>
            <w:right w:val="none" w:sz="0" w:space="0" w:color="auto"/>
          </w:divBdr>
        </w:div>
        <w:div w:id="658771716">
          <w:marLeft w:val="274"/>
          <w:marRight w:val="0"/>
          <w:marTop w:val="86"/>
          <w:marBottom w:val="0"/>
          <w:divBdr>
            <w:top w:val="none" w:sz="0" w:space="0" w:color="auto"/>
            <w:left w:val="none" w:sz="0" w:space="0" w:color="auto"/>
            <w:bottom w:val="none" w:sz="0" w:space="0" w:color="auto"/>
            <w:right w:val="none" w:sz="0" w:space="0" w:color="auto"/>
          </w:divBdr>
        </w:div>
        <w:div w:id="1274098017">
          <w:marLeft w:val="274"/>
          <w:marRight w:val="0"/>
          <w:marTop w:val="86"/>
          <w:marBottom w:val="0"/>
          <w:divBdr>
            <w:top w:val="none" w:sz="0" w:space="0" w:color="auto"/>
            <w:left w:val="none" w:sz="0" w:space="0" w:color="auto"/>
            <w:bottom w:val="none" w:sz="0" w:space="0" w:color="auto"/>
            <w:right w:val="none" w:sz="0" w:space="0" w:color="auto"/>
          </w:divBdr>
        </w:div>
      </w:divsChild>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062553204">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 w:id="211697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5NUHHDQN7SK2-1476151046-33129</_dlc_DocId>
    <_dlc_DocIdUrl xmlns="f166a696-7b5b-4ccd-9f0c-ffde0cceec81">
      <Url>https://ericsson.sharepoint.com/sites/star/_layouts/15/DocIdRedir.aspx?ID=5NUHHDQN7SK2-1476151046-33129</Url>
      <Description>5NUHHDQN7SK2-1476151046-33129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0FFA-425B-4B96-BBCA-D28BB7AFF5D3}">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3.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4.xml><?xml version="1.0" encoding="utf-8"?>
<ds:datastoreItem xmlns:ds="http://schemas.openxmlformats.org/officeDocument/2006/customXml" ds:itemID="{33726FEF-C135-45B5-A37D-DF3010F1C299}">
  <ds:schemaRefs>
    <ds:schemaRef ds:uri="Microsoft.SharePoint.Taxonomy.ContentTypeSync"/>
  </ds:schemaRefs>
</ds:datastoreItem>
</file>

<file path=customXml/itemProps5.xml><?xml version="1.0" encoding="utf-8"?>
<ds:datastoreItem xmlns:ds="http://schemas.openxmlformats.org/officeDocument/2006/customXml" ds:itemID="{25D944A6-FDF2-4CFB-92F3-21D7A1002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39E126-720F-4BDD-A5A0-CCD811BAB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Template>
  <TotalTime>0</TotalTime>
  <Pages>3</Pages>
  <Words>1047</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Tuomas Tirronen</cp:lastModifiedBy>
  <cp:revision>2</cp:revision>
  <cp:lastPrinted>2008-01-31T16:09:00Z</cp:lastPrinted>
  <dcterms:created xsi:type="dcterms:W3CDTF">2018-09-28T06:57:00Z</dcterms:created>
  <dcterms:modified xsi:type="dcterms:W3CDTF">2018-09-28T06:57:00Z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7da9951b-de66-4c20-b5dc-4ee6125026bf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